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w:t>
      </w:r>
      <w:r>
        <w:rPr>
          <w:rFonts w:hint="eastAsia" w:ascii="宋体" w:hAnsi="宋体" w:cs="宋体"/>
          <w:b/>
          <w:bCs/>
          <w:sz w:val="32"/>
          <w:szCs w:val="32"/>
          <w:lang w:val="en-US" w:eastAsia="zh-CN"/>
        </w:rPr>
        <w:t>智慧安全实训室实训沙盘采购项目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ZCZB2024003</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2</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安全工程与应急管理学院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智慧安全实训室沙盘采购</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default" w:ascii="宋体" w:hAnsi="宋体" w:eastAsia="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安全工程与应急管理学院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智慧安全实训室沙盘采购项目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1"/>
        </w:num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海安校区精进楼201、202</w:t>
      </w:r>
    </w:p>
    <w:p>
      <w:pPr>
        <w:numPr>
          <w:ilvl w:val="0"/>
          <w:numId w:val="1"/>
        </w:num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45</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（2）法定代表人为同一人的两个及两</w:t>
      </w:r>
      <w:r>
        <w:rPr>
          <w:rFonts w:hint="eastAsia" w:ascii="宋体" w:hAnsi="宋体" w:cs="宋体"/>
          <w:sz w:val="24"/>
          <w:szCs w:val="24"/>
          <w:lang w:val="en-US" w:eastAsia="zh-CN"/>
        </w:rPr>
        <w:t>个</w:t>
      </w:r>
      <w:r>
        <w:rPr>
          <w:rFonts w:hint="eastAsia" w:ascii="宋体" w:hAnsi="宋体" w:eastAsia="宋体" w:cs="宋体"/>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200</w:t>
      </w:r>
      <w:r>
        <w:rPr>
          <w:rFonts w:hint="eastAsia" w:ascii="黑体" w:hAnsi="黑体" w:eastAsia="黑体" w:cs="黑体"/>
          <w:b/>
          <w:bCs/>
          <w:sz w:val="24"/>
          <w:szCs w:val="24"/>
        </w:rPr>
        <w:t>元</w:t>
      </w:r>
      <w:r>
        <w:rPr>
          <w:rFonts w:hint="eastAsia" w:ascii="宋体" w:hAnsi="宋体" w:eastAsia="宋体" w:cs="宋体"/>
          <w:sz w:val="24"/>
          <w:szCs w:val="24"/>
        </w:rPr>
        <w:t>（</w:t>
      </w:r>
      <w:r>
        <w:rPr>
          <w:rFonts w:hint="eastAsia" w:ascii="宋体" w:hAnsi="宋体" w:cs="宋体"/>
          <w:sz w:val="24"/>
          <w:szCs w:val="24"/>
          <w:lang w:val="en-US" w:eastAsia="zh-CN"/>
        </w:rPr>
        <w:t>微信转账</w:t>
      </w:r>
      <w:r>
        <w:rPr>
          <w:rFonts w:hint="eastAsia" w:ascii="宋体" w:hAnsi="宋体" w:eastAsia="宋体" w:cs="宋体"/>
          <w:sz w:val="24"/>
          <w:szCs w:val="24"/>
        </w:rPr>
        <w:t>账号：</w:t>
      </w:r>
      <w:r>
        <w:rPr>
          <w:rFonts w:hint="eastAsia" w:ascii="黑体" w:hAnsi="黑体" w:eastAsia="黑体" w:cs="黑体"/>
          <w:b/>
          <w:bCs/>
          <w:sz w:val="24"/>
          <w:szCs w:val="24"/>
          <w:lang w:val="en-US" w:eastAsia="zh-CN"/>
        </w:rPr>
        <w:t>13485103026【陆*】</w:t>
      </w:r>
      <w:r>
        <w:rPr>
          <w:rFonts w:hint="eastAsia" w:ascii="宋体" w:hAnsi="宋体" w:eastAsia="宋体" w:cs="宋体"/>
          <w:sz w:val="24"/>
          <w:szCs w:val="24"/>
        </w:rPr>
        <w:t>。</w:t>
      </w:r>
      <w:r>
        <w:rPr>
          <w:rFonts w:hint="eastAsia" w:ascii="黑体" w:hAnsi="黑体" w:eastAsia="黑体" w:cs="黑体"/>
          <w:b/>
          <w:bCs/>
          <w:sz w:val="24"/>
          <w:szCs w:val="24"/>
          <w:lang w:val="en-US" w:eastAsia="zh-CN"/>
        </w:rPr>
        <w:t>转账时请注明单位名称及投标项目名称</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29</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2、递交投标文件时间：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3</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5</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1时00分</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将投标文件（要求密封）递交我校资产与基建处</w:t>
      </w:r>
      <w:r>
        <w:rPr>
          <w:rFonts w:hint="eastAsia" w:ascii="宋体" w:hAnsi="宋体" w:eastAsia="宋体" w:cs="宋体"/>
          <w:color w:val="auto"/>
          <w:sz w:val="24"/>
          <w:szCs w:val="24"/>
          <w:highlight w:val="none"/>
          <w:lang w:val="en-US" w:eastAsia="zh-CN"/>
        </w:rPr>
        <w:t>资产</w:t>
      </w:r>
      <w:r>
        <w:rPr>
          <w:rFonts w:hint="eastAsia" w:ascii="宋体" w:hAnsi="宋体" w:eastAsia="宋体" w:cs="宋体"/>
          <w:color w:val="auto"/>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3、响应文件接收截止时间：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3</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5</w:t>
      </w:r>
      <w:r>
        <w:rPr>
          <w:rFonts w:hint="eastAsia" w:ascii="黑体" w:hAnsi="黑体" w:eastAsia="黑体" w:cs="黑体"/>
          <w:b/>
          <w:bCs/>
          <w:color w:val="auto"/>
          <w:sz w:val="24"/>
          <w:szCs w:val="24"/>
          <w:highlight w:val="none"/>
        </w:rPr>
        <w:t>日</w:t>
      </w:r>
      <w:r>
        <w:rPr>
          <w:rFonts w:hint="eastAsia" w:ascii="黑体" w:hAnsi="黑体" w:eastAsia="黑体" w:cs="黑体"/>
          <w:b/>
          <w:bCs/>
          <w:color w:val="auto"/>
          <w:sz w:val="24"/>
          <w:szCs w:val="24"/>
          <w:highlight w:val="none"/>
          <w:lang w:val="en-US" w:eastAsia="zh-CN"/>
        </w:rPr>
        <w:t>11</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3"/>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3"/>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技术咨询：胡老师 15950454352</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4"/>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5"/>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4"/>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4"/>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szCs w:val="21"/>
                <w:lang w:val="en-US" w:eastAsia="zh-CN"/>
              </w:rPr>
              <w:t>相应资质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w:t>
            </w:r>
            <w:r>
              <w:rPr>
                <w:rFonts w:hint="eastAsia"/>
                <w:szCs w:val="21"/>
                <w:lang w:val="zh-TW" w:eastAsia="zh-CN"/>
              </w:rPr>
              <w:t>、</w:t>
            </w:r>
            <w:r>
              <w:rPr>
                <w:rFonts w:hint="eastAsia"/>
                <w:szCs w:val="21"/>
                <w:lang w:val="en-US" w:eastAsia="zh-CN"/>
              </w:rPr>
              <w:t>工期</w:t>
            </w:r>
            <w:r>
              <w:rPr>
                <w:rFonts w:hint="eastAsia"/>
                <w:szCs w:val="21"/>
                <w:lang w:val="zh-TW" w:eastAsia="zh-TW"/>
              </w:rPr>
              <w:t>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w:t>
            </w:r>
            <w:r>
              <w:rPr>
                <w:rFonts w:hint="eastAsia"/>
                <w:szCs w:val="21"/>
                <w:lang w:val="en-US" w:eastAsia="zh-CN"/>
              </w:rPr>
              <w:t>1</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lang w:val="en-US" w:eastAsia="zh-CN"/>
              </w:rPr>
              <w:t>2</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lang w:val="en-US" w:eastAsia="zh-CN"/>
              </w:rPr>
              <w:t>2</w:t>
            </w:r>
            <w:r>
              <w:rPr>
                <w:rFonts w:hint="eastAsia"/>
                <w:szCs w:val="21"/>
                <w:lang w:val="zh-TW" w:eastAsia="zh-TW"/>
              </w:rPr>
              <w:t>分</w:t>
            </w:r>
            <w:r>
              <w:rPr>
                <w:rFonts w:hint="eastAsia"/>
                <w:szCs w:val="21"/>
                <w:lang w:val="zh-TW" w:eastAsia="zh-CN"/>
              </w:rPr>
              <w:t>。</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bookmarkStart w:id="58" w:name="_GoBack"/>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60" w:lineRule="auto"/>
        <w:ind w:firstLine="482" w:firstLineChars="200"/>
        <w:rPr>
          <w:rFonts w:hint="eastAsia" w:ascii="宋体" w:hAnsi="宋体" w:cs="宋体"/>
          <w:color w:val="000000" w:themeColor="text1"/>
          <w:kern w:val="0"/>
          <w:sz w:val="24"/>
          <w:lang w:val="en-US" w:eastAsia="zh-CN"/>
          <w14:textFill>
            <w14:solidFill>
              <w14:schemeClr w14:val="tx1"/>
            </w14:solidFill>
          </w14:textFill>
        </w:rPr>
      </w:pPr>
      <w:r>
        <w:rPr>
          <w:rFonts w:hint="eastAsia"/>
          <w:b/>
          <w:sz w:val="24"/>
        </w:rPr>
        <w:t>一、货物需求</w:t>
      </w:r>
    </w:p>
    <w:p>
      <w:pPr>
        <w:spacing w:line="360" w:lineRule="auto"/>
        <w:ind w:firstLine="480" w:firstLineChars="200"/>
        <w:rPr>
          <w:rFonts w:hint="eastAsia" w:ascii="宋体" w:hAnsi="宋体" w:eastAsia="宋体" w:cs="宋体"/>
          <w:color w:val="0000FF"/>
          <w:kern w:val="0"/>
          <w:sz w:val="24"/>
          <w:lang w:val="en-US" w:eastAsia="zh-CN"/>
        </w:rPr>
      </w:pPr>
      <w:r>
        <w:rPr>
          <w:rFonts w:hint="eastAsia" w:ascii="宋体" w:hAnsi="宋体" w:eastAsia="宋体" w:cs="宋体"/>
          <w:color w:val="0000FF"/>
          <w:kern w:val="0"/>
          <w:sz w:val="24"/>
          <w:lang w:val="en-US" w:eastAsia="zh-CN"/>
        </w:rPr>
        <w:t>工业沙盘2个，沙盘尺寸为2.5m×5m。内容涵盖典型化工设备、重点监管危险化工工艺、化工企业（以催化裂解工业企业为例）</w:t>
      </w:r>
    </w:p>
    <w:p>
      <w:pPr>
        <w:numPr>
          <w:ilvl w:val="0"/>
          <w:numId w:val="2"/>
        </w:numPr>
        <w:spacing w:line="353" w:lineRule="auto"/>
        <w:ind w:firstLine="482" w:firstLineChars="200"/>
        <w:rPr>
          <w:rFonts w:hint="eastAsia"/>
          <w:b/>
          <w:sz w:val="24"/>
        </w:rPr>
      </w:pPr>
      <w:r>
        <w:rPr>
          <w:rFonts w:hint="eastAsia"/>
          <w:b/>
          <w:sz w:val="24"/>
        </w:rPr>
        <w:t>参数要求</w:t>
      </w:r>
    </w:p>
    <w:p>
      <w:pPr>
        <w:numPr>
          <w:ilvl w:val="0"/>
          <w:numId w:val="0"/>
        </w:numPr>
        <w:spacing w:line="353" w:lineRule="auto"/>
        <w:rPr>
          <w:rFonts w:hint="default" w:eastAsia="宋体"/>
          <w:b/>
          <w:sz w:val="24"/>
          <w:lang w:val="en-US" w:eastAsia="zh-CN"/>
        </w:rPr>
      </w:pPr>
      <w:r>
        <w:rPr>
          <w:rFonts w:hint="eastAsia"/>
          <w:b/>
          <w:sz w:val="24"/>
          <w:lang w:val="en-US" w:eastAsia="zh-CN"/>
        </w:rPr>
        <w:t xml:space="preserve">     </w:t>
      </w:r>
      <w:r>
        <w:rPr>
          <w:rFonts w:hint="eastAsia" w:ascii="黑体" w:hAnsi="Times New Roman" w:eastAsia="黑体" w:cs="Times New Roman"/>
          <w:b/>
          <w:sz w:val="24"/>
          <w:lang w:val="en-US" w:eastAsia="zh-CN"/>
        </w:rPr>
        <w:t>详见附件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合同生效后45天内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34991461"/>
      <w:bookmarkStart w:id="5" w:name="_Toc12022"/>
      <w:bookmarkStart w:id="6" w:name="_Toc231280804"/>
      <w:bookmarkStart w:id="7" w:name="_Toc231279737"/>
      <w:bookmarkStart w:id="8" w:name="_Toc231304988"/>
      <w:bookmarkStart w:id="9" w:name="_Toc231281339"/>
      <w:bookmarkStart w:id="10" w:name="_Toc231280938"/>
      <w:bookmarkStart w:id="11" w:name="_Toc231305090"/>
      <w:bookmarkStart w:id="12" w:name="_Toc231279156"/>
      <w:bookmarkStart w:id="13" w:name="_Toc231289771"/>
      <w:bookmarkStart w:id="14" w:name="_Toc231276966"/>
      <w:bookmarkStart w:id="15" w:name="_Toc231289932"/>
      <w:bookmarkStart w:id="16" w:name="_Toc231284489"/>
      <w:bookmarkStart w:id="17" w:name="_Toc231281705"/>
      <w:bookmarkStart w:id="18" w:name="_Toc231279247"/>
      <w:bookmarkStart w:id="19" w:name="_Toc231282228"/>
      <w:bookmarkStart w:id="20" w:name="_Toc231286901"/>
      <w:bookmarkStart w:id="21" w:name="_Toc231289905"/>
      <w:bookmarkStart w:id="22" w:name="_Toc231279586"/>
      <w:bookmarkStart w:id="23" w:name="_Toc231280344"/>
      <w:bookmarkStart w:id="24" w:name="_Toc231279666"/>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3"/>
        <w:rPr>
          <w:rFonts w:ascii="宋体" w:hAnsi="宋体"/>
          <w:b/>
          <w:bCs w:val="0"/>
          <w:color w:val="000000"/>
          <w:sz w:val="21"/>
          <w:szCs w:val="21"/>
        </w:rPr>
      </w:pPr>
      <w:bookmarkStart w:id="25" w:name="_Toc30593"/>
      <w:bookmarkStart w:id="26" w:name="_Toc34991462"/>
      <w:bookmarkStart w:id="27" w:name="_Toc231281342"/>
      <w:bookmarkStart w:id="28" w:name="_Toc231280941"/>
      <w:bookmarkStart w:id="29" w:name="_Toc231305093"/>
      <w:bookmarkStart w:id="30" w:name="_Toc231289774"/>
      <w:bookmarkStart w:id="31" w:name="_Toc231284492"/>
      <w:bookmarkStart w:id="32" w:name="_Toc231279740"/>
      <w:bookmarkStart w:id="33" w:name="_Toc231280807"/>
      <w:bookmarkStart w:id="34" w:name="_Toc231289908"/>
      <w:bookmarkStart w:id="35" w:name="_Toc407266082"/>
      <w:bookmarkStart w:id="36" w:name="_Toc231304991"/>
      <w:bookmarkStart w:id="37" w:name="_Toc231289935"/>
      <w:bookmarkStart w:id="38" w:name="_Toc231279589"/>
      <w:bookmarkStart w:id="39" w:name="_Toc231279669"/>
      <w:bookmarkStart w:id="40" w:name="_Toc231286904"/>
      <w:bookmarkStart w:id="41" w:name="_Toc231280347"/>
      <w:bookmarkStart w:id="42" w:name="_Toc231281708"/>
      <w:bookmarkStart w:id="43" w:name="_Toc231282231"/>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44" w:name="_Toc7052"/>
      <w:bookmarkStart w:id="45" w:name="_Toc34991463"/>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3"/>
        <w:rPr>
          <w:rFonts w:ascii="宋体" w:hAnsi="宋体"/>
          <w:color w:val="000000"/>
          <w:spacing w:val="4"/>
          <w:sz w:val="24"/>
        </w:rPr>
      </w:pPr>
    </w:p>
    <w:p>
      <w:pPr>
        <w:pStyle w:val="3"/>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7"/>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3"/>
        <w:rPr>
          <w:rFonts w:ascii="宋体"/>
          <w:b w:val="0"/>
          <w:color w:val="000000"/>
          <w:sz w:val="36"/>
          <w:szCs w:val="36"/>
        </w:rPr>
      </w:pPr>
      <w:r>
        <w:rPr>
          <w:rFonts w:ascii="宋体"/>
          <w:color w:val="000000"/>
          <w:sz w:val="24"/>
        </w:rPr>
        <w:br w:type="page"/>
      </w:r>
      <w:bookmarkStart w:id="48" w:name="_Toc17756"/>
      <w:bookmarkStart w:id="49" w:name="_Toc34991465"/>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3"/>
        <w:rPr>
          <w:rFonts w:ascii="宋体" w:hAnsi="宋体"/>
          <w:b w:val="0"/>
          <w:color w:val="000000"/>
          <w:sz w:val="21"/>
          <w:szCs w:val="21"/>
        </w:rPr>
      </w:pPr>
      <w:bookmarkStart w:id="50" w:name="_Toc29319"/>
      <w:bookmarkStart w:id="51" w:name="_Toc34991466"/>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3"/>
        <w:rPr>
          <w:color w:val="000000"/>
        </w:rPr>
      </w:pPr>
      <w:bookmarkStart w:id="52" w:name="_Toc13075"/>
      <w:bookmarkStart w:id="53" w:name="_Toc34991467"/>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7"/>
        <w:spacing w:line="290" w:lineRule="auto"/>
      </w:pPr>
    </w:p>
    <w:p>
      <w:pPr>
        <w:pStyle w:val="7"/>
        <w:spacing w:line="290" w:lineRule="auto"/>
      </w:pPr>
    </w:p>
    <w:p>
      <w:pPr>
        <w:pStyle w:val="7"/>
        <w:spacing w:line="291" w:lineRule="auto"/>
      </w:pPr>
    </w:p>
    <w:p>
      <w:pPr>
        <w:pStyle w:val="7"/>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7"/>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3"/>
        <w:rPr>
          <w:color w:val="000000"/>
        </w:rPr>
      </w:pPr>
    </w:p>
    <w:p>
      <w:pPr>
        <w:pStyle w:val="3"/>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7"/>
        <w:spacing w:line="317" w:lineRule="auto"/>
      </w:pPr>
    </w:p>
    <w:p>
      <w:pPr>
        <w:pStyle w:val="7"/>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7"/>
        <w:spacing w:line="244" w:lineRule="auto"/>
      </w:pPr>
    </w:p>
    <w:p>
      <w:pPr>
        <w:pStyle w:val="7"/>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4"/>
        <w:rPr>
          <w:rFonts w:ascii="宋体" w:hAnsi="宋体" w:eastAsia="宋体" w:cs="宋体"/>
          <w:spacing w:val="-10"/>
          <w:sz w:val="28"/>
          <w:szCs w:val="28"/>
        </w:rPr>
      </w:pPr>
    </w:p>
    <w:p>
      <w:pPr>
        <w:pStyle w:val="3"/>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4"/>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A23513"/>
    <w:multiLevelType w:val="singleLevel"/>
    <w:tmpl w:val="F3A23513"/>
    <w:lvl w:ilvl="0" w:tentative="0">
      <w:start w:val="2"/>
      <w:numFmt w:val="chineseCounting"/>
      <w:suff w:val="nothing"/>
      <w:lvlText w:val="%1、"/>
      <w:lvlJc w:val="left"/>
      <w:rPr>
        <w:rFonts w:hint="eastAsia"/>
      </w:rPr>
    </w:lvl>
  </w:abstractNum>
  <w:abstractNum w:abstractNumId="1">
    <w:nsid w:val="3A4EF7BB"/>
    <w:multiLevelType w:val="singleLevel"/>
    <w:tmpl w:val="3A4EF7B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AB5E2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D805F7"/>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0C1AE9"/>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95791B"/>
    <w:rsid w:val="6FDD7144"/>
    <w:rsid w:val="70281CF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1542CE"/>
    <w:rsid w:val="763A7532"/>
    <w:rsid w:val="7662297F"/>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link w:val="28"/>
    <w:autoRedefine/>
    <w:unhideWhenUsed/>
    <w:qFormat/>
    <w:uiPriority w:val="99"/>
    <w:pPr>
      <w:jc w:val="left"/>
    </w:pPr>
    <w:rPr>
      <w:szCs w:val="21"/>
    </w:rPr>
  </w:style>
  <w:style w:type="paragraph" w:styleId="7">
    <w:name w:val="Body Text"/>
    <w:basedOn w:val="1"/>
    <w:next w:val="8"/>
    <w:link w:val="24"/>
    <w:autoRedefine/>
    <w:qFormat/>
    <w:uiPriority w:val="0"/>
    <w:pPr>
      <w:snapToGrid w:val="0"/>
      <w:spacing w:before="120" w:after="120" w:line="360" w:lineRule="auto"/>
    </w:pPr>
    <w:rPr>
      <w:rFonts w:ascii="宋体" w:hAnsi="宋体"/>
      <w:sz w:val="24"/>
      <w:szCs w:val="20"/>
    </w:rPr>
  </w:style>
  <w:style w:type="paragraph" w:customStyle="1" w:styleId="8">
    <w:name w:val="Default"/>
    <w:next w:val="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0">
    <w:name w:val="Plain Text"/>
    <w:basedOn w:val="1"/>
    <w:link w:val="25"/>
    <w:autoRedefine/>
    <w:qFormat/>
    <w:uiPriority w:val="0"/>
    <w:rPr>
      <w:rFonts w:ascii="宋体" w:hAnsi="Courier New"/>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autoRedefine/>
    <w:qFormat/>
    <w:uiPriority w:val="0"/>
    <w:pPr>
      <w:spacing w:beforeAutospacing="1" w:afterAutospacing="1"/>
      <w:jc w:val="left"/>
    </w:pPr>
    <w:rPr>
      <w:rFonts w:ascii="Calibri" w:hAnsi="Calibri"/>
      <w:kern w:val="0"/>
      <w:sz w:val="24"/>
    </w:rPr>
  </w:style>
  <w:style w:type="paragraph" w:styleId="14">
    <w:name w:val="Body Text First Indent"/>
    <w:basedOn w:val="7"/>
    <w:autoRedefine/>
    <w:qFormat/>
    <w:uiPriority w:val="99"/>
    <w:pPr>
      <w:ind w:firstLine="420" w:firstLineChars="100"/>
    </w:p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rPr>
      <w:rFonts w:ascii="Times New Roman" w:hAnsi="Times New Roman" w:eastAsia="宋体" w:cs="Times New Roman"/>
    </w:rPr>
  </w:style>
  <w:style w:type="character" w:styleId="19">
    <w:name w:val="Hyperlink"/>
    <w:basedOn w:val="17"/>
    <w:autoRedefine/>
    <w:unhideWhenUsed/>
    <w:qFormat/>
    <w:uiPriority w:val="99"/>
    <w:rPr>
      <w:color w:val="0000FF"/>
      <w:u w:val="single"/>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4"/>
    <w:autoRedefine/>
    <w:semiHidden/>
    <w:qFormat/>
    <w:uiPriority w:val="0"/>
    <w:rPr>
      <w:b/>
      <w:bCs/>
      <w:kern w:val="2"/>
      <w:sz w:val="32"/>
      <w:szCs w:val="32"/>
    </w:rPr>
  </w:style>
  <w:style w:type="character" w:customStyle="1" w:styleId="24">
    <w:name w:val="正文文本 字符"/>
    <w:link w:val="7"/>
    <w:autoRedefine/>
    <w:qFormat/>
    <w:uiPriority w:val="0"/>
    <w:rPr>
      <w:rFonts w:ascii="宋体" w:hAnsi="宋体"/>
      <w:kern w:val="2"/>
      <w:sz w:val="24"/>
    </w:rPr>
  </w:style>
  <w:style w:type="character" w:customStyle="1" w:styleId="25">
    <w:name w:val="纯文本 字符"/>
    <w:link w:val="10"/>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7"/>
    <w:link w:val="6"/>
    <w:autoRedefine/>
    <w:qFormat/>
    <w:uiPriority w:val="99"/>
    <w:rPr>
      <w:kern w:val="2"/>
      <w:sz w:val="21"/>
      <w:szCs w:val="21"/>
    </w:rPr>
  </w:style>
  <w:style w:type="character" w:customStyle="1" w:styleId="29">
    <w:name w:val="15"/>
    <w:basedOn w:val="17"/>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8</TotalTime>
  <ScaleCrop>false</ScaleCrop>
  <LinksUpToDate>false</LinksUpToDate>
  <CharactersWithSpaces>11267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2024-02-19T05:41:23Z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6595B93F6EBA4EE785185F3806FEC763_13</vt:lpwstr>
  </property>
</Properties>
</file>