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default"/>
          <w:szCs w:val="21"/>
          <w:lang w:val="en-US"/>
        </w:rPr>
      </w:pPr>
      <w:r>
        <w:rPr>
          <w:rFonts w:hint="eastAsia" w:ascii="宋体" w:hAnsi="宋体" w:cs="宋体"/>
          <w:b/>
          <w:bCs/>
          <w:sz w:val="32"/>
          <w:szCs w:val="32"/>
        </w:rPr>
        <w:t>项目名称：</w:t>
      </w:r>
      <w:r>
        <w:rPr>
          <w:rFonts w:hint="eastAsia" w:ascii="黑体" w:hAnsi="黑体" w:eastAsia="黑体" w:cs="黑体"/>
          <w:b/>
          <w:bCs/>
          <w:sz w:val="32"/>
          <w:szCs w:val="32"/>
          <w:lang w:val="en-US" w:eastAsia="zh-CN"/>
        </w:rPr>
        <w:t>智能制造研究院激光清洗机采购项目</w:t>
      </w:r>
    </w:p>
    <w:p>
      <w:pPr>
        <w:rPr>
          <w:rFonts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ZCZB2024001</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1</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智能制造研究院激光清洗机采购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智能制造研究院激光清洗机采购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spacing w:line="360" w:lineRule="exact"/>
        <w:ind w:left="-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南通校区实验楼111</w:t>
      </w:r>
    </w:p>
    <w:p>
      <w:p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4、工期要求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30</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w:t>
      </w:r>
      <w:r>
        <w:rPr>
          <w:rFonts w:hint="eastAsia" w:ascii="宋体" w:hAnsi="宋体" w:cs="宋体"/>
          <w:sz w:val="24"/>
          <w:szCs w:val="24"/>
          <w:lang w:eastAsia="zh-CN"/>
        </w:rPr>
        <w:t>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200</w:t>
      </w:r>
      <w:r>
        <w:rPr>
          <w:rFonts w:hint="eastAsia" w:ascii="黑体" w:hAnsi="黑体" w:eastAsia="黑体" w:cs="黑体"/>
          <w:b/>
          <w:bCs/>
          <w:sz w:val="24"/>
          <w:szCs w:val="24"/>
        </w:rPr>
        <w:t>元</w:t>
      </w:r>
      <w:r>
        <w:rPr>
          <w:rFonts w:hint="eastAsia" w:ascii="宋体" w:hAnsi="宋体" w:eastAsia="宋体" w:cs="宋体"/>
          <w:sz w:val="24"/>
          <w:szCs w:val="24"/>
        </w:rPr>
        <w:t>（</w:t>
      </w:r>
      <w:r>
        <w:rPr>
          <w:rFonts w:hint="eastAsia" w:ascii="宋体" w:hAnsi="宋体" w:cs="宋体"/>
          <w:sz w:val="24"/>
          <w:szCs w:val="24"/>
          <w:lang w:val="en-US" w:eastAsia="zh-CN"/>
        </w:rPr>
        <w:t>微信转账</w:t>
      </w:r>
      <w:r>
        <w:rPr>
          <w:rFonts w:hint="eastAsia" w:ascii="宋体" w:hAnsi="宋体" w:eastAsia="宋体" w:cs="宋体"/>
          <w:sz w:val="24"/>
          <w:szCs w:val="24"/>
        </w:rPr>
        <w:t>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w:t>
      </w:r>
      <w:r>
        <w:rPr>
          <w:rFonts w:hint="eastAsia" w:ascii="黑体" w:hAnsi="黑体" w:eastAsia="黑体" w:cs="黑体"/>
          <w:b/>
          <w:bCs/>
          <w:sz w:val="24"/>
          <w:szCs w:val="24"/>
          <w:lang w:val="en-US" w:eastAsia="zh-CN"/>
        </w:rPr>
        <w:t>转账时请注明单位名称及投标项目名称</w:t>
      </w:r>
      <w:r>
        <w:rPr>
          <w:rFonts w:hint="eastAsia" w:ascii="宋体" w:hAnsi="宋体" w:cs="宋体"/>
          <w:sz w:val="24"/>
          <w:szCs w:val="24"/>
          <w:lang w:val="en-US" w:eastAsia="zh-CN"/>
        </w:rPr>
        <w:t>。</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18</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24</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1时00分</w:t>
      </w:r>
      <w:r>
        <w:rPr>
          <w:rFonts w:hint="eastAsia" w:ascii="宋体" w:hAnsi="宋体" w:eastAsia="宋体" w:cs="宋体"/>
          <w:sz w:val="24"/>
          <w:szCs w:val="24"/>
          <w:highlight w:val="none"/>
          <w:lang w:val="en-US" w:eastAsia="zh-CN"/>
        </w:rPr>
        <w:t>前</w:t>
      </w:r>
      <w:r>
        <w:rPr>
          <w:rFonts w:hint="eastAsia" w:ascii="宋体" w:hAnsi="宋体" w:eastAsia="宋体" w:cs="宋体"/>
          <w:sz w:val="24"/>
          <w:szCs w:val="24"/>
          <w:highlight w:val="none"/>
        </w:rPr>
        <w:t>将投标文件（要求密封）递交我校资产与基建处</w:t>
      </w:r>
      <w:r>
        <w:rPr>
          <w:rFonts w:hint="eastAsia" w:ascii="宋体" w:hAnsi="宋体" w:eastAsia="宋体" w:cs="宋体"/>
          <w:sz w:val="24"/>
          <w:szCs w:val="24"/>
          <w:highlight w:val="none"/>
          <w:lang w:val="en-US" w:eastAsia="zh-CN"/>
        </w:rPr>
        <w:t>资产</w:t>
      </w:r>
      <w:r>
        <w:rPr>
          <w:rFonts w:hint="eastAsia" w:ascii="宋体" w:hAnsi="宋体" w:eastAsia="宋体" w:cs="宋体"/>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3、响应文件接收截止时间：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24</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11</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1"/>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1"/>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宋体" w:hAnsi="宋体" w:eastAsia="宋体" w:cs="宋体"/>
          <w:kern w:val="2"/>
          <w:sz w:val="24"/>
          <w:szCs w:val="24"/>
          <w:lang w:val="en-US"/>
        </w:rPr>
      </w:pPr>
      <w:r>
        <w:rPr>
          <w:rFonts w:hint="eastAsia" w:ascii="黑体" w:hAnsi="黑体" w:eastAsia="黑体" w:cs="黑体"/>
          <w:b/>
          <w:bCs/>
          <w:kern w:val="2"/>
          <w:sz w:val="24"/>
          <w:szCs w:val="24"/>
          <w:lang w:val="en-US" w:eastAsia="zh-CN"/>
        </w:rPr>
        <w:t>技术咨询：姜老师 18932206802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上述所有原件均应为有效的原件，所有材料复印件均为有效的原件的复印件并加盖投标人单</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ascii="黑体" w:hAnsi="黑体" w:eastAsia="黑体" w:cs="黑体"/>
                <w:b/>
                <w:bCs/>
                <w:szCs w:val="21"/>
              </w:rPr>
              <w:t>质量管理体系</w:t>
            </w:r>
            <w:r>
              <w:rPr>
                <w:rFonts w:hint="eastAsia" w:ascii="黑体" w:hAnsi="黑体" w:eastAsia="黑体" w:cs="黑体"/>
                <w:b/>
                <w:bCs/>
                <w:szCs w:val="21"/>
                <w:lang w:val="en-US" w:eastAsia="zh-CN"/>
              </w:rPr>
              <w:t>等</w:t>
            </w:r>
            <w:r>
              <w:rPr>
                <w:rFonts w:hint="eastAsia" w:ascii="黑体" w:hAnsi="黑体" w:eastAsia="黑体" w:cs="黑体"/>
                <w:b/>
                <w:bCs/>
                <w:szCs w:val="21"/>
              </w:rPr>
              <w:t>认证证书</w:t>
            </w:r>
            <w:r>
              <w:rPr>
                <w:rFonts w:hint="eastAsia" w:ascii="黑体" w:hAnsi="黑体" w:eastAsia="黑体" w:cs="黑体"/>
                <w:b/>
                <w:bCs/>
                <w:szCs w:val="21"/>
                <w:lang w:eastAsia="zh-CN"/>
              </w:rPr>
              <w:t>；</w:t>
            </w:r>
            <w:r>
              <w:rPr>
                <w:rFonts w:hint="eastAsia" w:ascii="黑体" w:hAnsi="黑体" w:eastAsia="黑体" w:cs="黑体"/>
                <w:b/>
                <w:bCs/>
                <w:szCs w:val="21"/>
                <w:lang w:val="en-US" w:eastAsia="zh-CN"/>
              </w:rPr>
              <w:t>激光设备及配件、机械设备生产、销售资质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097"/>
        <w:gridCol w:w="639"/>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设备名称</w:t>
            </w:r>
          </w:p>
        </w:tc>
        <w:tc>
          <w:tcPr>
            <w:tcW w:w="309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详细配置及参数</w:t>
            </w:r>
          </w:p>
        </w:tc>
        <w:tc>
          <w:tcPr>
            <w:tcW w:w="63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492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激光清洗机</w:t>
            </w:r>
          </w:p>
        </w:tc>
        <w:tc>
          <w:tcPr>
            <w:tcW w:w="3097" w:type="dxa"/>
            <w:vAlign w:val="center"/>
          </w:tcPr>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激光器类型：纳秒脉冲激光；</w:t>
            </w:r>
          </w:p>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最大输出功率：300W；</w:t>
            </w:r>
          </w:p>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中心波长：1064+5；</w:t>
            </w:r>
          </w:p>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功率调节范围：</w:t>
            </w:r>
            <w:r>
              <w:rPr>
                <w:rFonts w:hint="eastAsia" w:ascii="宋体" w:hAnsi="宋体" w:cs="宋体"/>
                <w:i w:val="0"/>
                <w:iCs w:val="0"/>
                <w:color w:val="000000"/>
                <w:kern w:val="0"/>
                <w:sz w:val="24"/>
                <w:szCs w:val="24"/>
                <w:u w:val="none"/>
                <w:lang w:val="en-US" w:eastAsia="zh-CN" w:bidi="ar"/>
              </w:rPr>
              <w:t>10%-100%</w:t>
            </w:r>
            <w:r>
              <w:rPr>
                <w:rFonts w:hint="eastAsia" w:ascii="宋体" w:hAnsi="宋体" w:eastAsia="宋体" w:cs="宋体"/>
                <w:i w:val="0"/>
                <w:iCs w:val="0"/>
                <w:color w:val="000000"/>
                <w:kern w:val="0"/>
                <w:sz w:val="24"/>
                <w:szCs w:val="24"/>
                <w:u w:val="none"/>
                <w:lang w:val="en-US" w:eastAsia="zh-CN" w:bidi="ar"/>
              </w:rPr>
              <w:t>；</w:t>
            </w:r>
          </w:p>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输出功率稳定度：≥95%；</w:t>
            </w:r>
          </w:p>
          <w:p>
            <w:p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脉冲长度：130</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140ns；</w:t>
            </w:r>
          </w:p>
          <w:p>
            <w:pPr>
              <w:jc w:val="both"/>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冷却方式：水冷。</w:t>
            </w:r>
          </w:p>
        </w:tc>
        <w:tc>
          <w:tcPr>
            <w:tcW w:w="63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4924" w:type="dxa"/>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把高亮度和方向性好的激光照射到物体待清洗的部位，使激光器发射的光束被污染层和/或基底吸收，通过光剥离、汽化等过程，克服污染物和基底之间的粘附力，使污染物离开物体表面，达到清洗目的，且不损伤物体本身的物理清洗技术，可用于钛合金、镍合金、不锈钢及模具钢等材料的SLM制件、激光四轴加工系统（激光同轴送粉）加工制件及其热处理件的清洗、抛光。</w:t>
            </w:r>
          </w:p>
        </w:tc>
      </w:tr>
    </w:tbl>
    <w:p>
      <w:pPr>
        <w:spacing w:line="353" w:lineRule="auto"/>
        <w:ind w:firstLine="482" w:firstLineChars="200"/>
        <w:rPr>
          <w:rFonts w:hint="eastAsia"/>
          <w:b/>
          <w:sz w:val="24"/>
          <w:lang w:val="en-US" w:eastAsia="zh-CN"/>
        </w:rPr>
      </w:pP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合同生效后30天内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12022"/>
      <w:bookmarkStart w:id="5" w:name="_Toc34991461"/>
      <w:bookmarkStart w:id="6" w:name="_Toc231286901"/>
      <w:bookmarkStart w:id="7" w:name="_Toc231279737"/>
      <w:bookmarkStart w:id="8" w:name="_Toc231276966"/>
      <w:bookmarkStart w:id="9" w:name="_Toc231305090"/>
      <w:bookmarkStart w:id="10" w:name="_Toc231279156"/>
      <w:bookmarkStart w:id="11" w:name="_Toc231282228"/>
      <w:bookmarkStart w:id="12" w:name="_Toc231279247"/>
      <w:bookmarkStart w:id="13" w:name="_Toc231279666"/>
      <w:bookmarkStart w:id="14" w:name="_Toc231280938"/>
      <w:bookmarkStart w:id="15" w:name="_Toc231281705"/>
      <w:bookmarkStart w:id="16" w:name="_Toc231280804"/>
      <w:bookmarkStart w:id="17" w:name="_Toc231289932"/>
      <w:bookmarkStart w:id="18" w:name="_Toc231281339"/>
      <w:bookmarkStart w:id="19" w:name="_Toc231280344"/>
      <w:bookmarkStart w:id="20" w:name="_Toc231289771"/>
      <w:bookmarkStart w:id="21" w:name="_Toc231304988"/>
      <w:bookmarkStart w:id="22" w:name="_Toc231289905"/>
      <w:bookmarkStart w:id="23" w:name="_Toc231279586"/>
      <w:bookmarkStart w:id="24" w:name="_Toc231284489"/>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4"/>
        <w:rPr>
          <w:rFonts w:ascii="宋体" w:hAnsi="宋体"/>
          <w:b/>
          <w:bCs w:val="0"/>
          <w:color w:val="000000"/>
          <w:sz w:val="21"/>
          <w:szCs w:val="21"/>
        </w:rPr>
      </w:pPr>
      <w:bookmarkStart w:id="25" w:name="_Toc30593"/>
      <w:bookmarkStart w:id="26" w:name="_Toc34991462"/>
      <w:bookmarkStart w:id="27" w:name="_Toc231281342"/>
      <w:bookmarkStart w:id="28" w:name="_Toc231289774"/>
      <w:bookmarkStart w:id="29" w:name="_Toc231282231"/>
      <w:bookmarkStart w:id="30" w:name="_Toc231279669"/>
      <w:bookmarkStart w:id="31" w:name="_Toc231279589"/>
      <w:bookmarkStart w:id="32" w:name="_Toc231289935"/>
      <w:bookmarkStart w:id="33" w:name="_Toc231281708"/>
      <w:bookmarkStart w:id="34" w:name="_Toc231289908"/>
      <w:bookmarkStart w:id="35" w:name="_Toc231286904"/>
      <w:bookmarkStart w:id="36" w:name="_Toc231280807"/>
      <w:bookmarkStart w:id="37" w:name="_Toc231280347"/>
      <w:bookmarkStart w:id="38" w:name="_Toc231284492"/>
      <w:bookmarkStart w:id="39" w:name="_Toc407266082"/>
      <w:bookmarkStart w:id="40" w:name="_Toc231280941"/>
      <w:bookmarkStart w:id="41" w:name="_Toc231304991"/>
      <w:bookmarkStart w:id="42" w:name="_Toc231305093"/>
      <w:bookmarkStart w:id="43" w:name="_Toc231279740"/>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4"/>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4"/>
        <w:rPr>
          <w:rFonts w:ascii="宋体" w:hAnsi="宋体"/>
          <w:color w:val="000000"/>
          <w:spacing w:val="4"/>
          <w:sz w:val="24"/>
        </w:rPr>
      </w:pPr>
    </w:p>
    <w:p>
      <w:pPr>
        <w:pStyle w:val="4"/>
        <w:rPr>
          <w:rFonts w:ascii="宋体" w:hAnsi="宋体"/>
          <w:color w:val="000000"/>
          <w:spacing w:val="4"/>
          <w:sz w:val="24"/>
        </w:rPr>
      </w:pPr>
      <w:r>
        <w:rPr>
          <w:rFonts w:ascii="宋体" w:hAnsi="宋体"/>
          <w:color w:val="000000"/>
          <w:spacing w:val="4"/>
          <w:sz w:val="24"/>
        </w:rPr>
        <w:br w:type="page"/>
      </w:r>
      <w:bookmarkStart w:id="46" w:name="_Toc34991464"/>
      <w:bookmarkStart w:id="47" w:name="_Toc8152"/>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2"/>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4"/>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4"/>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4"/>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2"/>
        <w:spacing w:line="290" w:lineRule="auto"/>
      </w:pPr>
    </w:p>
    <w:p>
      <w:pPr>
        <w:pStyle w:val="2"/>
        <w:spacing w:line="290" w:lineRule="auto"/>
      </w:pPr>
    </w:p>
    <w:p>
      <w:pPr>
        <w:pStyle w:val="2"/>
        <w:spacing w:line="291" w:lineRule="auto"/>
      </w:pPr>
    </w:p>
    <w:p>
      <w:pPr>
        <w:pStyle w:val="2"/>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2"/>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3" w:lineRule="auto"/>
      </w:pPr>
    </w:p>
    <w:p>
      <w:pPr>
        <w:pStyle w:val="2"/>
        <w:spacing w:line="253" w:lineRule="auto"/>
      </w:pPr>
    </w:p>
    <w:p>
      <w:pPr>
        <w:pStyle w:val="2"/>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4"/>
        <w:rPr>
          <w:color w:val="000000"/>
        </w:rPr>
      </w:pPr>
    </w:p>
    <w:p>
      <w:pPr>
        <w:pStyle w:val="4"/>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2"/>
        <w:spacing w:line="317" w:lineRule="auto"/>
      </w:pPr>
    </w:p>
    <w:p>
      <w:pPr>
        <w:pStyle w:val="2"/>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w:t>
      </w:r>
      <w:bookmarkStart w:id="58" w:name="_GoBack"/>
      <w:bookmarkEnd w:id="58"/>
      <w:r>
        <w:rPr>
          <w:rFonts w:ascii="宋体" w:hAnsi="宋体" w:eastAsia="宋体" w:cs="宋体"/>
          <w:sz w:val="28"/>
          <w:szCs w:val="28"/>
        </w:rPr>
        <w:t>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2"/>
        <w:spacing w:line="244" w:lineRule="auto"/>
      </w:pPr>
    </w:p>
    <w:p>
      <w:pPr>
        <w:pStyle w:val="2"/>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
        <w:rPr>
          <w:rFonts w:ascii="宋体" w:hAnsi="宋体" w:eastAsia="宋体" w:cs="宋体"/>
          <w:spacing w:val="-10"/>
          <w:sz w:val="28"/>
          <w:szCs w:val="28"/>
        </w:rPr>
      </w:pPr>
    </w:p>
    <w:p>
      <w:pPr>
        <w:pStyle w:val="4"/>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2"/>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4267D1"/>
    <w:rsid w:val="0DBB5368"/>
    <w:rsid w:val="0DC7755F"/>
    <w:rsid w:val="0E995732"/>
    <w:rsid w:val="0EAF24CD"/>
    <w:rsid w:val="0EF12411"/>
    <w:rsid w:val="0F315D59"/>
    <w:rsid w:val="0F491384"/>
    <w:rsid w:val="0F4D7792"/>
    <w:rsid w:val="0FB86E64"/>
    <w:rsid w:val="0FD23F5F"/>
    <w:rsid w:val="0FED6606"/>
    <w:rsid w:val="101C0C30"/>
    <w:rsid w:val="102F5FF2"/>
    <w:rsid w:val="10912412"/>
    <w:rsid w:val="10A122E9"/>
    <w:rsid w:val="10A34788"/>
    <w:rsid w:val="10EF574B"/>
    <w:rsid w:val="116575D6"/>
    <w:rsid w:val="11A007F3"/>
    <w:rsid w:val="12981050"/>
    <w:rsid w:val="13841069"/>
    <w:rsid w:val="140C5DFC"/>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9DF65B2"/>
    <w:rsid w:val="1A193F3B"/>
    <w:rsid w:val="1A3432C1"/>
    <w:rsid w:val="1A66082C"/>
    <w:rsid w:val="1AB23575"/>
    <w:rsid w:val="1AC22CCC"/>
    <w:rsid w:val="1B2E70E8"/>
    <w:rsid w:val="1B3123B8"/>
    <w:rsid w:val="1B4D5548"/>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166515D"/>
    <w:rsid w:val="31C854D0"/>
    <w:rsid w:val="324575E5"/>
    <w:rsid w:val="32596A25"/>
    <w:rsid w:val="34106280"/>
    <w:rsid w:val="342F3A6A"/>
    <w:rsid w:val="34652CD6"/>
    <w:rsid w:val="358677E9"/>
    <w:rsid w:val="35F966E1"/>
    <w:rsid w:val="364E7665"/>
    <w:rsid w:val="36971C9C"/>
    <w:rsid w:val="36D601E8"/>
    <w:rsid w:val="371C5AC4"/>
    <w:rsid w:val="37E27915"/>
    <w:rsid w:val="389D2E5E"/>
    <w:rsid w:val="38E8560F"/>
    <w:rsid w:val="391C0B65"/>
    <w:rsid w:val="39CE671F"/>
    <w:rsid w:val="39FF1CAB"/>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BBC75A4"/>
    <w:rsid w:val="5C65182B"/>
    <w:rsid w:val="5CEA1B7D"/>
    <w:rsid w:val="5D613C65"/>
    <w:rsid w:val="5D8C3A2F"/>
    <w:rsid w:val="5E9474D3"/>
    <w:rsid w:val="5F19213D"/>
    <w:rsid w:val="5F230066"/>
    <w:rsid w:val="5F5B21A9"/>
    <w:rsid w:val="5FAA6092"/>
    <w:rsid w:val="60E4227B"/>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3557"/>
    <w:rsid w:val="68FA0664"/>
    <w:rsid w:val="69036A8A"/>
    <w:rsid w:val="69D525EC"/>
    <w:rsid w:val="6BC1223C"/>
    <w:rsid w:val="6BE33FA7"/>
    <w:rsid w:val="6BF55A4E"/>
    <w:rsid w:val="6C465F5C"/>
    <w:rsid w:val="6C6178D9"/>
    <w:rsid w:val="6D95791B"/>
    <w:rsid w:val="6F2A0B07"/>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A7532"/>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0"/>
    <w:pPr>
      <w:snapToGrid w:val="0"/>
      <w:spacing w:before="120" w:after="120" w:line="360" w:lineRule="auto"/>
    </w:pPr>
    <w:rPr>
      <w:rFonts w:ascii="宋体" w:hAnsi="宋体"/>
      <w:sz w:val="24"/>
      <w:szCs w:val="20"/>
    </w:rPr>
  </w:style>
  <w:style w:type="paragraph" w:styleId="6">
    <w:name w:val="Normal Indent"/>
    <w:basedOn w:val="1"/>
    <w:autoRedefine/>
    <w:qFormat/>
    <w:uiPriority w:val="0"/>
    <w:pPr>
      <w:ind w:firstLine="420"/>
    </w:pPr>
    <w:rPr>
      <w:szCs w:val="20"/>
    </w:rPr>
  </w:style>
  <w:style w:type="paragraph" w:styleId="7">
    <w:name w:val="annotation text"/>
    <w:basedOn w:val="1"/>
    <w:link w:val="28"/>
    <w:autoRedefine/>
    <w:unhideWhenUsed/>
    <w:qFormat/>
    <w:uiPriority w:val="99"/>
    <w:pPr>
      <w:jc w:val="left"/>
    </w:pPr>
    <w:rPr>
      <w:szCs w:val="21"/>
    </w:rPr>
  </w:style>
  <w:style w:type="paragraph" w:styleId="8">
    <w:name w:val="Plain Text"/>
    <w:basedOn w:val="1"/>
    <w:link w:val="25"/>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ascii="Calibri" w:hAnsi="Calibri"/>
      <w:kern w:val="0"/>
      <w:sz w:val="24"/>
    </w:rPr>
  </w:style>
  <w:style w:type="paragraph" w:styleId="12">
    <w:name w:val="Body Text First Indent"/>
    <w:basedOn w:val="2"/>
    <w:qFormat/>
    <w:uiPriority w:val="99"/>
    <w:pPr>
      <w:ind w:firstLine="420" w:firstLineChars="1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rPr>
      <w:rFonts w:ascii="Times New Roman" w:hAnsi="Times New Roman" w:eastAsia="宋体" w:cs="Times New Roman"/>
    </w:rPr>
  </w:style>
  <w:style w:type="character" w:styleId="17">
    <w:name w:val="Hyperlink"/>
    <w:basedOn w:val="15"/>
    <w:autoRedefine/>
    <w:unhideWhenUsed/>
    <w:qFormat/>
    <w:uiPriority w:val="99"/>
    <w:rPr>
      <w:color w:val="0000FF"/>
      <w:u w:val="single"/>
    </w:rPr>
  </w:style>
  <w:style w:type="paragraph" w:customStyle="1" w:styleId="18">
    <w:name w:val="Default"/>
    <w:next w:val="19"/>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qFormat/>
    <w:uiPriority w:val="0"/>
  </w:style>
  <w:style w:type="character" w:customStyle="1" w:styleId="23">
    <w:name w:val="标题 3 字符"/>
    <w:link w:val="5"/>
    <w:semiHidden/>
    <w:qFormat/>
    <w:uiPriority w:val="0"/>
    <w:rPr>
      <w:b/>
      <w:bCs/>
      <w:kern w:val="2"/>
      <w:sz w:val="32"/>
      <w:szCs w:val="32"/>
    </w:rPr>
  </w:style>
  <w:style w:type="character" w:customStyle="1" w:styleId="24">
    <w:name w:val="正文文本 字符"/>
    <w:link w:val="2"/>
    <w:qFormat/>
    <w:uiPriority w:val="0"/>
    <w:rPr>
      <w:rFonts w:ascii="宋体" w:hAnsi="宋体"/>
      <w:kern w:val="2"/>
      <w:sz w:val="24"/>
    </w:rPr>
  </w:style>
  <w:style w:type="character" w:customStyle="1" w:styleId="25">
    <w:name w:val="纯文本 字符"/>
    <w:link w:val="8"/>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7"/>
    <w:qFormat/>
    <w:uiPriority w:val="99"/>
    <w:rPr>
      <w:kern w:val="2"/>
      <w:sz w:val="21"/>
      <w:szCs w:val="21"/>
    </w:rPr>
  </w:style>
  <w:style w:type="character" w:customStyle="1" w:styleId="29">
    <w:name w:val="15"/>
    <w:basedOn w:val="15"/>
    <w:qFormat/>
    <w:uiPriority w:val="0"/>
    <w:rPr>
      <w:rFonts w:hint="eastAsia" w:ascii="宋体" w:hAnsi="宋体" w:eastAsia="宋体"/>
      <w:color w:val="000000"/>
      <w:sz w:val="20"/>
      <w:szCs w:val="20"/>
    </w:rPr>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qFormat/>
    <w:uiPriority w:val="0"/>
    <w:rPr>
      <w:rFonts w:ascii="宋体" w:hAnsi="Courier New"/>
      <w:szCs w:val="21"/>
    </w:rPr>
  </w:style>
  <w:style w:type="paragraph" w:customStyle="1" w:styleId="3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semiHidden/>
    <w:qFormat/>
    <w:uiPriority w:val="0"/>
    <w:rPr>
      <w:rFonts w:ascii="宋体" w:hAnsi="宋体" w:eastAsia="宋体" w:cs="宋体"/>
      <w:sz w:val="24"/>
      <w:szCs w:val="24"/>
      <w:lang w:val="en-US" w:eastAsia="en-US" w:bidi="ar-SA"/>
    </w:rPr>
  </w:style>
  <w:style w:type="table" w:customStyle="1" w:styleId="3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7</TotalTime>
  <ScaleCrop>false</ScaleCrop>
  <LinksUpToDate>false</LinksUpToDate>
  <CharactersWithSpaces>11267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2024-01-14T06:34:03Z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6595B93F6EBA4EE785185F3806FEC763_13</vt:lpwstr>
  </property>
</Properties>
</file>