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default"/>
          <w:szCs w:val="21"/>
          <w:lang w:val="en-US"/>
        </w:rPr>
      </w:pPr>
      <w:r>
        <w:rPr>
          <w:rFonts w:hint="eastAsia" w:ascii="宋体" w:hAnsi="宋体" w:cs="宋体"/>
          <w:b/>
          <w:bCs/>
          <w:sz w:val="32"/>
          <w:szCs w:val="32"/>
        </w:rPr>
        <w:t>项目名称：</w:t>
      </w:r>
      <w:r>
        <w:rPr>
          <w:rFonts w:hint="eastAsia" w:ascii="宋体" w:hAnsi="宋体" w:cs="宋体"/>
          <w:b/>
          <w:bCs/>
          <w:sz w:val="32"/>
          <w:szCs w:val="32"/>
          <w:lang w:val="en-US" w:eastAsia="zh-CN"/>
        </w:rPr>
        <w:t>2024-2027年度中文纸质图书采购</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ZCZB2024023</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6</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2024-2027年度中文纸质图书采购项</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default" w:ascii="宋体" w:hAnsi="宋体" w:eastAsia="宋体" w:cs="宋体"/>
          <w:sz w:val="24"/>
          <w:szCs w:val="24"/>
          <w:lang w:val="en-US"/>
        </w:rPr>
      </w:pPr>
      <w:r>
        <w:rPr>
          <w:rFonts w:hint="eastAsia" w:ascii="宋体" w:hAnsi="宋体" w:eastAsia="宋体" w:cs="宋体"/>
          <w:sz w:val="24"/>
          <w:szCs w:val="24"/>
        </w:rPr>
        <w:t>1、项目名称：</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2024-2027年度中文纸质图书</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采购项目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和附件技术参数。</w:t>
      </w:r>
    </w:p>
    <w:p>
      <w:pPr>
        <w:spacing w:line="360" w:lineRule="exact"/>
        <w:ind w:left="-1"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3、项目概况：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南通校区和海安校区</w:t>
      </w:r>
    </w:p>
    <w:p>
      <w:pPr>
        <w:spacing w:line="360" w:lineRule="exact"/>
        <w:ind w:left="-1" w:firstLine="480" w:firstLineChars="200"/>
        <w:rPr>
          <w:rFonts w:hint="eastAsia" w:ascii="宋体" w:hAnsi="宋体" w:eastAsia="宋体" w:cs="宋体"/>
          <w:sz w:val="24"/>
          <w:szCs w:val="24"/>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eastAsia="宋体" w:cs="宋体"/>
          <w:color w:val="FF0000"/>
          <w:spacing w:val="3"/>
          <w:sz w:val="24"/>
          <w:szCs w:val="24"/>
          <w:lang w:val="en-US" w:eastAsia="zh-CN"/>
          <w14:textOutline w14:w="4354" w14:cap="flat" w14:cmpd="sng">
            <w14:solidFill>
              <w14:srgbClr w14:val="000000"/>
            </w14:solidFill>
            <w14:prstDash w14:val="solid"/>
            <w14:miter w14:val="0"/>
          </w14:textOutline>
        </w:rPr>
        <w:t>根据甲方要求送货，供货期限为2024年7月1日-2027年6月30日。</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w:t>
      </w:r>
      <w:r>
        <w:rPr>
          <w:rFonts w:hint="eastAsia" w:ascii="宋体" w:hAnsi="宋体" w:cs="宋体"/>
          <w:sz w:val="24"/>
          <w:szCs w:val="24"/>
          <w:lang w:eastAsia="zh-CN"/>
        </w:rPr>
        <w:t>两</w:t>
      </w:r>
      <w:r>
        <w:rPr>
          <w:rFonts w:hint="eastAsia" w:ascii="宋体" w:hAnsi="宋体" w:cs="宋体"/>
          <w:sz w:val="24"/>
          <w:szCs w:val="24"/>
          <w:lang w:val="en-US" w:eastAsia="zh-CN"/>
        </w:rPr>
        <w:t>个</w:t>
      </w:r>
      <w:r>
        <w:rPr>
          <w:rFonts w:hint="eastAsia" w:ascii="宋体" w:hAnsi="宋体" w:eastAsia="宋体" w:cs="宋体"/>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bookmarkStart w:id="58" w:name="_GoBack"/>
      <w:bookmarkEnd w:id="58"/>
    </w:p>
    <w:p>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黑体" w:hAnsi="黑体" w:eastAsia="黑体" w:cs="黑体"/>
          <w:b/>
          <w:bCs/>
          <w:sz w:val="24"/>
          <w:szCs w:val="24"/>
        </w:rPr>
        <w:t>人民币</w:t>
      </w:r>
      <w:r>
        <w:rPr>
          <w:rFonts w:hint="eastAsia" w:ascii="黑体" w:hAnsi="黑体" w:eastAsia="黑体" w:cs="黑体"/>
          <w:b/>
          <w:bCs/>
          <w:color w:val="FF0000"/>
          <w:sz w:val="24"/>
          <w:szCs w:val="24"/>
          <w:lang w:val="en-US" w:eastAsia="zh-CN"/>
        </w:rPr>
        <w:t>500</w:t>
      </w:r>
      <w:r>
        <w:rPr>
          <w:rFonts w:hint="eastAsia" w:ascii="黑体" w:hAnsi="黑体" w:eastAsia="黑体" w:cs="黑体"/>
          <w:b/>
          <w:bCs/>
          <w:sz w:val="24"/>
          <w:szCs w:val="24"/>
        </w:rPr>
        <w:t>元</w:t>
      </w:r>
      <w:r>
        <w:rPr>
          <w:rFonts w:hint="eastAsia" w:ascii="宋体" w:hAnsi="宋体" w:eastAsia="宋体" w:cs="宋体"/>
          <w:sz w:val="24"/>
          <w:szCs w:val="24"/>
        </w:rPr>
        <w:t>（</w:t>
      </w:r>
      <w:r>
        <w:rPr>
          <w:rFonts w:hint="eastAsia" w:ascii="宋体" w:hAnsi="宋体" w:cs="宋体"/>
          <w:sz w:val="24"/>
          <w:szCs w:val="24"/>
          <w:lang w:val="en-US" w:eastAsia="zh-CN"/>
        </w:rPr>
        <w:t>微信</w:t>
      </w:r>
      <w:r>
        <w:rPr>
          <w:rFonts w:hint="eastAsia" w:ascii="宋体" w:hAnsi="宋体" w:eastAsia="宋体" w:cs="宋体"/>
          <w:sz w:val="24"/>
          <w:szCs w:val="24"/>
        </w:rPr>
        <w:t>账号：</w:t>
      </w:r>
      <w:r>
        <w:rPr>
          <w:rFonts w:hint="eastAsia" w:ascii="黑体" w:hAnsi="黑体" w:eastAsia="黑体" w:cs="黑体"/>
          <w:b/>
          <w:bCs/>
          <w:sz w:val="24"/>
          <w:szCs w:val="24"/>
          <w:lang w:val="en-US" w:eastAsia="zh-CN"/>
        </w:rPr>
        <w:t>13485103026【陆*】</w:t>
      </w:r>
      <w:r>
        <w:rPr>
          <w:rFonts w:hint="eastAsia" w:ascii="宋体" w:hAnsi="宋体" w:eastAsia="宋体" w:cs="宋体"/>
          <w:sz w:val="24"/>
          <w:szCs w:val="24"/>
        </w:rPr>
        <w:t>。报名前缴纳，售后不退）。</w:t>
      </w:r>
    </w:p>
    <w:p>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8</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马</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15262795019</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宋体" w:hAnsi="宋体" w:eastAsia="宋体" w:cs="宋体"/>
          <w:kern w:val="2"/>
          <w:sz w:val="24"/>
          <w:szCs w:val="24"/>
          <w:lang w:val="en-US"/>
        </w:rPr>
      </w:pPr>
      <w:r>
        <w:rPr>
          <w:rFonts w:hint="eastAsia" w:ascii="黑体" w:hAnsi="黑体" w:eastAsia="黑体" w:cs="黑体"/>
          <w:b/>
          <w:bCs/>
          <w:kern w:val="2"/>
          <w:sz w:val="24"/>
          <w:szCs w:val="24"/>
          <w:lang w:val="en-US" w:eastAsia="zh-CN"/>
        </w:rPr>
        <w:t>技术咨询：孙老师 15851302915</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 xml:space="preserve">监督电话：蔡老师0513-85301108 18068181066 </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ascii="宋体" w:hAnsi="宋体" w:cs="宋体"/>
          <w:b/>
          <w:sz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4"/>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highlight w:val="red"/>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eastAsia"/>
          <w:color w:val="FF0000"/>
          <w:sz w:val="24"/>
          <w:lang w:val="en-US" w:eastAsia="zh-CN"/>
        </w:rPr>
      </w:pPr>
      <w:r>
        <w:rPr>
          <w:rFonts w:hint="eastAsia"/>
          <w:color w:val="FF0000"/>
          <w:sz w:val="24"/>
          <w:lang w:eastAsia="zh-CN"/>
        </w:rPr>
        <w:t>（</w:t>
      </w:r>
      <w:r>
        <w:rPr>
          <w:rFonts w:hint="eastAsia"/>
          <w:color w:val="FF0000"/>
          <w:sz w:val="24"/>
          <w:lang w:val="en-US" w:eastAsia="zh-CN"/>
        </w:rPr>
        <w:t>7</w:t>
      </w:r>
      <w:r>
        <w:rPr>
          <w:rFonts w:hint="eastAsia"/>
          <w:color w:val="FF0000"/>
          <w:sz w:val="24"/>
          <w:lang w:eastAsia="zh-CN"/>
        </w:rPr>
        <w:t>）货物非生产厂家投标需提供生产厂家（或全国总代、全国独代）出具的销售代理授权书或本项目的专项投标授权书</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w:t>
      </w:r>
      <w:r>
        <w:rPr>
          <w:rFonts w:hint="eastAsia" w:ascii="宋体" w:hAnsi="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密封</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装</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rFonts w:hint="default" w:eastAsia="宋体"/>
          <w:sz w:val="24"/>
          <w:lang w:val="en-US" w:eastAsia="zh-CN"/>
        </w:rPr>
      </w:pPr>
      <w:r>
        <w:rPr>
          <w:rFonts w:hint="eastAsia"/>
          <w:sz w:val="24"/>
        </w:rPr>
        <w:t>（</w:t>
      </w:r>
      <w:r>
        <w:rPr>
          <w:sz w:val="24"/>
        </w:rPr>
        <w:t>4</w:t>
      </w:r>
      <w:r>
        <w:rPr>
          <w:rFonts w:hint="eastAsia"/>
          <w:sz w:val="24"/>
        </w:rPr>
        <w:t>）</w:t>
      </w:r>
      <w:r>
        <w:rPr>
          <w:rFonts w:hint="eastAsia"/>
          <w:color w:val="FF0000"/>
          <w:sz w:val="24"/>
          <w:lang w:val="en-US" w:eastAsia="zh-CN"/>
        </w:rPr>
        <w:t>内含文件类型：</w:t>
      </w:r>
      <w:r>
        <w:rPr>
          <w:sz w:val="24"/>
          <w:u w:val="single"/>
        </w:rPr>
        <w:t xml:space="preserve">    </w:t>
      </w:r>
      <w:r>
        <w:rPr>
          <w:rFonts w:hint="eastAsia"/>
          <w:sz w:val="24"/>
          <w:u w:val="single"/>
          <w:lang w:val="en-US" w:eastAsia="zh-CN"/>
        </w:rPr>
        <w:t xml:space="preserve">                  </w:t>
      </w:r>
      <w:r>
        <w:rPr>
          <w:sz w:val="24"/>
          <w:u w:val="single"/>
        </w:rPr>
        <w:t xml:space="preserve">          </w:t>
      </w:r>
    </w:p>
    <w:p>
      <w:pPr>
        <w:spacing w:line="360" w:lineRule="auto"/>
        <w:ind w:firstLine="960" w:firstLineChars="400"/>
        <w:rPr>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rFonts w:hint="eastAsia"/>
          <w:sz w:val="24"/>
          <w:lang w:val="en-US" w:eastAsia="zh-CN"/>
        </w:rPr>
        <w:t>6</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rFonts w:hint="eastAsia"/>
          <w:sz w:val="24"/>
          <w:lang w:val="en-US" w:eastAsia="zh-CN"/>
        </w:rPr>
        <w:t>7</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设备（软件）、材料（含辅材）、</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w:t>
      </w:r>
      <w:r>
        <w:rPr>
          <w:rFonts w:hint="eastAsia"/>
          <w:sz w:val="24"/>
          <w:lang w:val="en-US" w:eastAsia="zh-CN"/>
        </w:rPr>
        <w:t>软件</w:t>
      </w:r>
      <w:r>
        <w:rPr>
          <w:rFonts w:hint="eastAsia"/>
          <w:sz w:val="24"/>
          <w:lang w:eastAsia="zh-CN"/>
        </w:rPr>
        <w:t>）的购置费用、运输费用、售后服务费用以及各种税务费用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其中设备类税率为13%，软件和服务类税率6%</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w:t>
      </w:r>
      <w:r>
        <w:rPr>
          <w:rFonts w:hint="eastAsia"/>
          <w:sz w:val="24"/>
          <w:lang w:eastAsia="zh-CN"/>
        </w:rPr>
        <w:t>作出</w:t>
      </w:r>
      <w:r>
        <w:rPr>
          <w:rFonts w:hint="eastAsia"/>
          <w:sz w:val="24"/>
        </w:rPr>
        <w:t>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795"/>
        <w:gridCol w:w="7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529" w:type="dxa"/>
            <w:noWrap w:val="0"/>
            <w:vAlign w:val="center"/>
          </w:tcPr>
          <w:p>
            <w:pPr>
              <w:spacing w:line="360" w:lineRule="auto"/>
              <w:jc w:val="center"/>
              <w:rPr>
                <w:rFonts w:hint="eastAsia" w:ascii="宋体" w:hAnsi="宋体"/>
                <w:szCs w:val="21"/>
              </w:rPr>
            </w:pPr>
            <w:r>
              <w:rPr>
                <w:rFonts w:hint="eastAsia" w:ascii="宋体" w:hAnsi="宋体"/>
                <w:b/>
                <w:color w:val="000000"/>
                <w:szCs w:val="21"/>
              </w:rPr>
              <w:t>评审因素</w:t>
            </w:r>
          </w:p>
        </w:tc>
        <w:tc>
          <w:tcPr>
            <w:tcW w:w="795" w:type="dxa"/>
            <w:noWrap w:val="0"/>
            <w:vAlign w:val="center"/>
          </w:tcPr>
          <w:p>
            <w:pPr>
              <w:spacing w:line="360" w:lineRule="auto"/>
              <w:jc w:val="center"/>
              <w:rPr>
                <w:rFonts w:hint="eastAsia" w:ascii="宋体" w:hAnsi="宋体"/>
                <w:szCs w:val="21"/>
              </w:rPr>
            </w:pPr>
            <w:r>
              <w:rPr>
                <w:rFonts w:hint="eastAsia" w:ascii="宋体" w:hAnsi="宋体"/>
                <w:b/>
                <w:color w:val="000000"/>
                <w:szCs w:val="21"/>
              </w:rPr>
              <w:t>分值</w:t>
            </w:r>
          </w:p>
        </w:tc>
        <w:tc>
          <w:tcPr>
            <w:tcW w:w="7779" w:type="dxa"/>
            <w:noWrap w:val="0"/>
            <w:vAlign w:val="center"/>
          </w:tcPr>
          <w:p>
            <w:pPr>
              <w:spacing w:line="360" w:lineRule="auto"/>
              <w:jc w:val="center"/>
              <w:rPr>
                <w:rFonts w:hint="eastAsia" w:ascii="宋体" w:hAnsi="宋体"/>
                <w:szCs w:val="21"/>
              </w:rPr>
            </w:pPr>
            <w:r>
              <w:rPr>
                <w:rFonts w:hint="eastAsia" w:ascii="宋体" w:hAnsi="宋体"/>
                <w:b/>
                <w:color w:val="000000"/>
                <w:szCs w:val="21"/>
              </w:rPr>
              <w:t>评</w:t>
            </w:r>
            <w:r>
              <w:rPr>
                <w:rFonts w:ascii="宋体" w:hAnsi="宋体"/>
                <w:b/>
                <w:color w:val="000000"/>
                <w:szCs w:val="21"/>
              </w:rPr>
              <w:t xml:space="preserve">   </w:t>
            </w:r>
            <w:r>
              <w:rPr>
                <w:rFonts w:hint="eastAsia" w:ascii="宋体" w:hAnsi="宋体"/>
                <w:b/>
                <w:color w:val="000000"/>
                <w:szCs w:val="21"/>
              </w:rPr>
              <w:t>分</w:t>
            </w:r>
            <w:r>
              <w:rPr>
                <w:rFonts w:ascii="宋体" w:hAnsi="宋体"/>
                <w:b/>
                <w:color w:val="000000"/>
                <w:szCs w:val="21"/>
              </w:rPr>
              <w:t xml:space="preserve">   </w:t>
            </w:r>
            <w:r>
              <w:rPr>
                <w:rFonts w:hint="eastAsia" w:ascii="宋体" w:hAnsi="宋体"/>
                <w:b/>
                <w:color w:val="000000"/>
                <w:szCs w:val="21"/>
              </w:rPr>
              <w:t>细</w:t>
            </w:r>
            <w:r>
              <w:rPr>
                <w:rFonts w:ascii="宋体" w:hAnsi="宋体"/>
                <w:b/>
                <w:color w:val="000000"/>
                <w:szCs w:val="21"/>
              </w:rPr>
              <w:t xml:space="preserve">   </w:t>
            </w:r>
            <w:r>
              <w:rPr>
                <w:rFonts w:hint="eastAsia" w:ascii="宋体" w:hAnsi="宋体"/>
                <w:b/>
                <w:color w:val="000000"/>
                <w:szCs w:val="21"/>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9" w:type="dxa"/>
            <w:noWrap w:val="0"/>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报价</w:t>
            </w:r>
          </w:p>
        </w:tc>
        <w:tc>
          <w:tcPr>
            <w:tcW w:w="795"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30</w:t>
            </w:r>
          </w:p>
        </w:tc>
        <w:tc>
          <w:tcPr>
            <w:tcW w:w="7779" w:type="dxa"/>
            <w:noWrap w:val="0"/>
            <w:vAlign w:val="center"/>
          </w:tcPr>
          <w:p>
            <w:pPr>
              <w:rPr>
                <w:rFonts w:hint="eastAsia"/>
                <w:szCs w:val="21"/>
              </w:rPr>
            </w:pPr>
            <w:r>
              <w:rPr>
                <w:rFonts w:hint="eastAsia"/>
                <w:szCs w:val="21"/>
              </w:rPr>
              <w:t>满足招标文件要求</w:t>
            </w:r>
            <w:r>
              <w:rPr>
                <w:rFonts w:hint="eastAsia" w:ascii="宋体" w:hAnsi="宋体"/>
                <w:szCs w:val="21"/>
              </w:rPr>
              <w:t>且最终有效折扣（折扣指“图书成交实洋与公开发行价格的百分比”）最低的为评标基准（含有明显恶意竞争的最低价应予以去除）</w:t>
            </w:r>
            <w:r>
              <w:rPr>
                <w:rFonts w:hint="eastAsia"/>
                <w:szCs w:val="21"/>
              </w:rPr>
              <w:t>，其</w:t>
            </w:r>
            <w:r>
              <w:rPr>
                <w:rFonts w:hint="eastAsia"/>
                <w:szCs w:val="21"/>
                <w:lang w:val="en-US" w:eastAsia="zh-CN"/>
              </w:rPr>
              <w:t>得分</w:t>
            </w:r>
            <w:r>
              <w:rPr>
                <w:rFonts w:hint="eastAsia"/>
                <w:szCs w:val="21"/>
              </w:rPr>
              <w:t>为满分，其他投标人的价格分按下列公式计算：</w:t>
            </w:r>
          </w:p>
          <w:p>
            <w:pPr>
              <w:spacing w:line="240" w:lineRule="auto"/>
              <w:rPr>
                <w:rFonts w:hint="eastAsia" w:ascii="宋体" w:hAnsi="宋体"/>
                <w:szCs w:val="21"/>
              </w:rPr>
            </w:pPr>
            <w:r>
              <w:rPr>
                <w:rFonts w:hint="eastAsia" w:ascii="宋体" w:hAnsi="宋体"/>
                <w:szCs w:val="21"/>
              </w:rPr>
              <w:t>其他投标人的得分按照下列公式计算（小数点保留一位）：其他投标人得分=(评标基准／最终有效折扣)×</w:t>
            </w:r>
            <w:r>
              <w:rPr>
                <w:rFonts w:hint="eastAsia" w:ascii="宋体" w:hAnsi="宋体"/>
                <w:szCs w:val="21"/>
                <w:lang w:val="en-US" w:eastAsia="zh-CN"/>
              </w:rPr>
              <w:t>30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529" w:type="dxa"/>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cs="宋体"/>
                <w:sz w:val="21"/>
                <w:szCs w:val="21"/>
                <w:lang w:val="zh-TW" w:eastAsia="zh-TW"/>
              </w:rPr>
              <w:t>技术</w:t>
            </w:r>
            <w:r>
              <w:rPr>
                <w:rFonts w:hint="eastAsia" w:ascii="宋体" w:hAnsi="宋体" w:cs="宋体"/>
                <w:sz w:val="21"/>
                <w:szCs w:val="21"/>
                <w:lang w:val="en-US" w:eastAsia="zh-CN"/>
              </w:rPr>
              <w:t>实力</w:t>
            </w:r>
          </w:p>
        </w:tc>
        <w:tc>
          <w:tcPr>
            <w:tcW w:w="795" w:type="dxa"/>
            <w:noWrap w:val="0"/>
            <w:vAlign w:val="center"/>
          </w:tcPr>
          <w:p>
            <w:pPr>
              <w:spacing w:line="360" w:lineRule="auto"/>
              <w:jc w:val="center"/>
              <w:rPr>
                <w:rFonts w:hint="default" w:ascii="宋体" w:hAnsi="宋体"/>
                <w:szCs w:val="21"/>
                <w:lang w:val="en-US"/>
              </w:rPr>
            </w:pPr>
            <w:r>
              <w:rPr>
                <w:rFonts w:hint="eastAsia" w:ascii="宋体" w:hAnsi="宋体"/>
                <w:szCs w:val="21"/>
                <w:lang w:val="en-US" w:eastAsia="zh-CN"/>
              </w:rPr>
              <w:t>10</w:t>
            </w:r>
          </w:p>
        </w:tc>
        <w:tc>
          <w:tcPr>
            <w:tcW w:w="7779" w:type="dxa"/>
            <w:noWrap w:val="0"/>
            <w:vAlign w:val="center"/>
          </w:tcPr>
          <w:p>
            <w:pPr>
              <w:widowControl/>
              <w:spacing w:line="240" w:lineRule="auto"/>
              <w:rPr>
                <w:rFonts w:hint="eastAsia"/>
                <w:lang w:val="zh-CN"/>
              </w:rPr>
            </w:pPr>
            <w:r>
              <w:rPr>
                <w:rFonts w:hint="eastAsia"/>
                <w:lang w:val="zh-CN"/>
              </w:rPr>
              <w:t>1.</w:t>
            </w:r>
            <w:r>
              <w:rPr>
                <w:rFonts w:hint="eastAsia"/>
              </w:rPr>
              <w:t>有3名具备发行总署签发的图书发行人员上岗资格证书（高级发行员及以上）得1分，6人得</w:t>
            </w:r>
            <w:r>
              <w:rPr>
                <w:rFonts w:hint="eastAsia"/>
                <w:lang w:val="en-US" w:eastAsia="zh-CN"/>
              </w:rPr>
              <w:t>5</w:t>
            </w:r>
            <w:r>
              <w:rPr>
                <w:rFonts w:hint="eastAsia"/>
              </w:rPr>
              <w:t>分，9人及以上得</w:t>
            </w:r>
            <w:r>
              <w:rPr>
                <w:rFonts w:hint="eastAsia"/>
                <w:lang w:val="en-US" w:eastAsia="zh-CN"/>
              </w:rPr>
              <w:t>8</w:t>
            </w:r>
            <w:r>
              <w:rPr>
                <w:rFonts w:hint="eastAsia"/>
              </w:rPr>
              <w:t>分（须提供资格证书复印件，加盖投标人公章，</w:t>
            </w:r>
            <w:r>
              <w:rPr>
                <w:rFonts w:hint="eastAsia"/>
                <w:lang w:val="zh-CN"/>
              </w:rPr>
              <w:t>原件备查</w:t>
            </w:r>
            <w:r>
              <w:rPr>
                <w:rFonts w:hint="eastAsia"/>
              </w:rPr>
              <w:t>）</w:t>
            </w:r>
            <w:r>
              <w:rPr>
                <w:rFonts w:hint="eastAsia"/>
                <w:lang w:val="zh-CN"/>
              </w:rPr>
              <w:t>。</w:t>
            </w:r>
          </w:p>
          <w:p>
            <w:pPr>
              <w:widowControl/>
              <w:spacing w:line="240" w:lineRule="auto"/>
            </w:pPr>
            <w:r>
              <w:rPr>
                <w:rFonts w:hint="eastAsia"/>
                <w:lang w:val="zh-CN"/>
              </w:rPr>
              <w:t>2</w:t>
            </w:r>
            <w:r>
              <w:rPr>
                <w:rFonts w:hint="eastAsia"/>
              </w:rPr>
              <w:t>.</w:t>
            </w:r>
            <w:r>
              <w:rPr>
                <w:rFonts w:hint="eastAsia"/>
                <w:lang w:val="zh-CN"/>
              </w:rPr>
              <w:t>保证图书送货能力：投标人提供1名物流师职业资格证书及对应的近半年社保缴纳证明，</w:t>
            </w:r>
            <w:r>
              <w:rPr>
                <w:rFonts w:hint="eastAsia"/>
              </w:rPr>
              <w:t>得2</w:t>
            </w:r>
            <w:r>
              <w:rPr>
                <w:rFonts w:hint="eastAsia"/>
                <w:lang w:val="zh-CN"/>
              </w:rPr>
              <w:t>分，提供证书复印件加盖公章。开标时原件备查。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529"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rPr>
              <w:t>企业</w:t>
            </w:r>
            <w:r>
              <w:rPr>
                <w:rFonts w:hint="eastAsia" w:ascii="宋体" w:hAnsi="宋体" w:eastAsia="宋体" w:cs="Times New Roman"/>
                <w:szCs w:val="21"/>
                <w:lang w:val="en-US" w:eastAsia="zh-CN"/>
              </w:rPr>
              <w:t>实力</w:t>
            </w:r>
          </w:p>
        </w:tc>
        <w:tc>
          <w:tcPr>
            <w:tcW w:w="795"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7779" w:type="dxa"/>
            <w:noWrap w:val="0"/>
            <w:vAlign w:val="center"/>
          </w:tcPr>
          <w:p>
            <w:pPr>
              <w:widowControl/>
              <w:spacing w:line="240" w:lineRule="auto"/>
              <w:rPr>
                <w:rFonts w:hint="eastAsia" w:ascii="Times New Roman" w:hAnsi="Times New Roman" w:eastAsia="宋体" w:cs="Times New Roman"/>
              </w:rPr>
            </w:pPr>
            <w:r>
              <w:rPr>
                <w:rFonts w:hint="eastAsia" w:ascii="Times New Roman" w:hAnsi="Times New Roman" w:eastAsia="宋体" w:cs="Times New Roman"/>
              </w:rPr>
              <w:t>1.供应商与出版社合作情况：</w:t>
            </w:r>
          </w:p>
          <w:p>
            <w:pPr>
              <w:widowControl/>
              <w:spacing w:line="240" w:lineRule="auto"/>
              <w:rPr>
                <w:rFonts w:hint="eastAsia" w:ascii="Times New Roman" w:hAnsi="Times New Roman" w:eastAsia="宋体" w:cs="Times New Roman"/>
              </w:rPr>
            </w:pPr>
            <w:r>
              <w:rPr>
                <w:rFonts w:hint="eastAsia" w:ascii="Times New Roman" w:hAnsi="Times New Roman" w:eastAsia="宋体" w:cs="Times New Roman"/>
              </w:rPr>
              <w:t>投标人有供货关系的出版单位少于50家不得分；多于50（含50）家且包含以下出版社的得</w:t>
            </w:r>
            <w:r>
              <w:rPr>
                <w:rFonts w:hint="eastAsia" w:cs="Times New Roman"/>
                <w:lang w:val="en-US" w:eastAsia="zh-CN"/>
              </w:rPr>
              <w:t>15</w:t>
            </w:r>
            <w:r>
              <w:rPr>
                <w:rFonts w:hint="eastAsia" w:ascii="Times New Roman" w:hAnsi="Times New Roman" w:eastAsia="宋体" w:cs="Times New Roman"/>
              </w:rPr>
              <w:t>分，以下出版社少1家扣1分，最多扣</w:t>
            </w:r>
            <w:r>
              <w:rPr>
                <w:rFonts w:hint="eastAsia" w:cs="Times New Roman"/>
                <w:lang w:val="en-US" w:eastAsia="zh-CN"/>
              </w:rPr>
              <w:t>15</w:t>
            </w:r>
            <w:r>
              <w:rPr>
                <w:rFonts w:hint="eastAsia" w:ascii="Times New Roman" w:hAnsi="Times New Roman" w:eastAsia="宋体" w:cs="Times New Roman"/>
              </w:rPr>
              <w:t>分。</w:t>
            </w:r>
          </w:p>
          <w:p>
            <w:pPr>
              <w:widowControl/>
              <w:spacing w:line="240" w:lineRule="auto"/>
              <w:rPr>
                <w:rFonts w:hint="eastAsia" w:ascii="Times New Roman" w:hAnsi="Times New Roman" w:eastAsia="宋体" w:cs="Times New Roman"/>
              </w:rPr>
            </w:pPr>
            <w:r>
              <w:rPr>
                <w:rFonts w:hint="eastAsia" w:ascii="Times New Roman" w:hAnsi="Times New Roman" w:eastAsia="宋体" w:cs="Times New Roman"/>
              </w:rPr>
              <w:t>清华大学出版社、北京大学出版社、复旦大学出版社、浙江大学版社、西安交通大学出版社、同济大学出版社、哈尔滨工程大学出版社、江苏大学出版社、南京大学出版社、中国美术学院出版社、南京师范大学出版社、东南大学出版社、高等教育出版社、江苏人民出版社、江苏凤凰美术出版社、江苏凤凰科学技术出版社、江苏译林出版社、江苏凤凰出版社、机械工业出版社、电子工业出版社、化学工业出版社、人民交通出版社、人民邮电出版社、科学出版社、经济科学出版社、上海科学技术出版社、人民文学出版社、中国电力出版社、中国建筑工业出版社、中华书局、作家出版社、人民文学出版社、中国纺织出版社、东华大学出版社、外语教学与研究出版社、人民教育出版社、安徽美术出版社、湖南美术出版社、人民美术出版社、上海人民美术出版社、天津杨柳青画社、科学技术文献出版社、经济管理出版社、中国旅游出版社、立信会计出版社、生活·读书·新知三联书店、商务印书馆、中国轻工业出版社、人民出版社、中国人民大学出版社、中国社会科学出版社、中央编译出版社、中央文献出版社。</w:t>
            </w:r>
          </w:p>
          <w:p>
            <w:pPr>
              <w:widowControl/>
              <w:spacing w:line="240" w:lineRule="auto"/>
              <w:rPr>
                <w:rFonts w:hint="eastAsia" w:ascii="宋体" w:hAnsi="宋体" w:cs="宋体"/>
                <w:b/>
                <w:bCs/>
                <w:szCs w:val="21"/>
              </w:rPr>
            </w:pPr>
            <w:r>
              <w:rPr>
                <w:rFonts w:hint="eastAsia" w:ascii="Times New Roman" w:hAnsi="Times New Roman" w:eastAsia="宋体" w:cs="Times New Roman"/>
              </w:rPr>
              <w:t>注：以代理发行证明为准。</w:t>
            </w:r>
            <w:r>
              <w:rPr>
                <w:rFonts w:hint="eastAsia" w:ascii="宋体" w:hAnsi="宋体" w:cs="宋体"/>
                <w:kern w:val="0"/>
                <w:szCs w:val="21"/>
                <w:lang w:val="zh-CN"/>
              </w:rPr>
              <w:t>（需提供相关证明材料，原件备查）。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529"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eastAsia="宋体" w:cs="Times New Roman"/>
                <w:szCs w:val="21"/>
              </w:rPr>
              <w:t>企业</w:t>
            </w:r>
            <w:r>
              <w:rPr>
                <w:rFonts w:hint="eastAsia" w:ascii="宋体" w:hAnsi="宋体" w:eastAsia="宋体" w:cs="Times New Roman"/>
                <w:szCs w:val="21"/>
                <w:lang w:val="en-US" w:eastAsia="zh-CN"/>
              </w:rPr>
              <w:t>信誉</w:t>
            </w:r>
          </w:p>
        </w:tc>
        <w:tc>
          <w:tcPr>
            <w:tcW w:w="795" w:type="dxa"/>
            <w:noWrap w:val="0"/>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5</w:t>
            </w:r>
          </w:p>
        </w:tc>
        <w:tc>
          <w:tcPr>
            <w:tcW w:w="7779" w:type="dxa"/>
            <w:noWrap w:val="0"/>
            <w:vAlign w:val="center"/>
          </w:tcPr>
          <w:p>
            <w:pPr>
              <w:pStyle w:val="35"/>
              <w:spacing w:before="73" w:line="240" w:lineRule="auto"/>
              <w:jc w:val="left"/>
              <w:rPr>
                <w:rFonts w:hint="eastAsia" w:ascii="宋体" w:hAnsi="宋体" w:cs="宋体"/>
                <w:spacing w:val="-7"/>
                <w:szCs w:val="21"/>
              </w:rPr>
            </w:pPr>
            <w:r>
              <w:rPr>
                <w:rFonts w:hint="eastAsia" w:ascii="宋体" w:hAnsi="宋体" w:cs="宋体"/>
                <w:szCs w:val="21"/>
              </w:rPr>
              <w:t>投标人获得</w:t>
            </w:r>
            <w:r>
              <w:rPr>
                <w:rFonts w:hint="eastAsia" w:ascii="宋体" w:hAnsi="宋体" w:cs="宋体"/>
                <w:spacing w:val="-69"/>
                <w:szCs w:val="21"/>
              </w:rPr>
              <w:t xml:space="preserve"> </w:t>
            </w:r>
            <w:r>
              <w:rPr>
                <w:rFonts w:hint="eastAsia" w:ascii="宋体" w:hAnsi="宋体" w:cs="宋体"/>
                <w:spacing w:val="-4"/>
                <w:szCs w:val="21"/>
              </w:rPr>
              <w:t>201</w:t>
            </w:r>
            <w:r>
              <w:rPr>
                <w:rFonts w:hint="eastAsia" w:ascii="宋体" w:hAnsi="宋体" w:cs="宋体"/>
                <w:spacing w:val="-4"/>
                <w:szCs w:val="21"/>
                <w:lang w:val="en-US" w:eastAsia="zh-CN"/>
              </w:rPr>
              <w:t>4</w:t>
            </w:r>
            <w:r>
              <w:rPr>
                <w:rFonts w:hint="eastAsia" w:ascii="宋体" w:hAnsi="宋体" w:cs="宋体"/>
                <w:spacing w:val="-4"/>
                <w:szCs w:val="21"/>
              </w:rPr>
              <w:t>-202</w:t>
            </w:r>
            <w:r>
              <w:rPr>
                <w:rFonts w:hint="eastAsia" w:ascii="宋体" w:hAnsi="宋体" w:cs="宋体"/>
                <w:spacing w:val="-4"/>
                <w:szCs w:val="21"/>
                <w:lang w:val="en-US" w:eastAsia="zh-CN"/>
              </w:rPr>
              <w:t>3</w:t>
            </w:r>
            <w:r>
              <w:rPr>
                <w:rFonts w:hint="eastAsia" w:ascii="宋体" w:hAnsi="宋体" w:cs="宋体"/>
                <w:spacing w:val="-3"/>
                <w:szCs w:val="21"/>
              </w:rPr>
              <w:t>年度图书馆报评选的全国</w:t>
            </w:r>
            <w:r>
              <w:rPr>
                <w:rFonts w:hint="eastAsia" w:ascii="宋体" w:hAnsi="宋体" w:cs="宋体"/>
                <w:spacing w:val="-8"/>
                <w:szCs w:val="21"/>
              </w:rPr>
              <w:t>优秀馆配商荣誉的或</w:t>
            </w:r>
            <w:r>
              <w:rPr>
                <w:rFonts w:hint="eastAsia" w:ascii="宋体" w:hAnsi="宋体" w:cs="宋体"/>
                <w:spacing w:val="-7"/>
                <w:szCs w:val="21"/>
              </w:rPr>
              <w:t>获得省级优秀馆配</w:t>
            </w:r>
            <w:r>
              <w:rPr>
                <w:rFonts w:hint="eastAsia" w:ascii="宋体" w:hAnsi="宋体" w:cs="宋体"/>
                <w:spacing w:val="-8"/>
                <w:szCs w:val="21"/>
              </w:rPr>
              <w:t>商荣誉的，有一年得</w:t>
            </w:r>
            <w:r>
              <w:rPr>
                <w:rFonts w:hint="eastAsia" w:ascii="宋体" w:hAnsi="宋体" w:cs="宋体"/>
                <w:spacing w:val="-67"/>
                <w:szCs w:val="21"/>
              </w:rPr>
              <w:t xml:space="preserve"> </w:t>
            </w:r>
            <w:r>
              <w:rPr>
                <w:rFonts w:hint="eastAsia" w:ascii="宋体" w:hAnsi="宋体" w:cs="宋体"/>
                <w:szCs w:val="21"/>
              </w:rPr>
              <w:t>1</w:t>
            </w:r>
            <w:r>
              <w:rPr>
                <w:rFonts w:hint="eastAsia" w:ascii="宋体" w:hAnsi="宋体" w:cs="宋体"/>
                <w:spacing w:val="-7"/>
                <w:szCs w:val="21"/>
              </w:rPr>
              <w:t>分，</w:t>
            </w:r>
            <w:r>
              <w:rPr>
                <w:rFonts w:hint="eastAsia" w:ascii="宋体" w:hAnsi="宋体" w:cs="宋体"/>
                <w:spacing w:val="-8"/>
                <w:szCs w:val="21"/>
              </w:rPr>
              <w:t>满分</w:t>
            </w:r>
            <w:r>
              <w:rPr>
                <w:rFonts w:hint="eastAsia" w:ascii="宋体" w:hAnsi="宋体" w:cs="宋体"/>
                <w:szCs w:val="21"/>
                <w:lang w:val="en-US" w:eastAsia="zh-CN"/>
              </w:rPr>
              <w:t>5</w:t>
            </w:r>
            <w:r>
              <w:rPr>
                <w:rFonts w:hint="eastAsia" w:ascii="宋体" w:hAnsi="宋体" w:cs="宋体"/>
                <w:spacing w:val="-7"/>
                <w:szCs w:val="21"/>
              </w:rPr>
              <w:t>分。</w:t>
            </w:r>
          </w:p>
          <w:p>
            <w:pPr>
              <w:widowControl/>
              <w:spacing w:line="240" w:lineRule="auto"/>
              <w:rPr>
                <w:rFonts w:hint="eastAsia" w:ascii="宋体" w:hAnsi="宋体" w:cs="宋体"/>
                <w:kern w:val="0"/>
                <w:szCs w:val="21"/>
                <w:lang w:val="zh-CN"/>
              </w:rPr>
            </w:pPr>
            <w:r>
              <w:rPr>
                <w:rFonts w:hint="eastAsia" w:ascii="宋体" w:hAnsi="宋体" w:cs="宋体"/>
                <w:b/>
                <w:bCs/>
                <w:szCs w:val="21"/>
              </w:rPr>
              <w:t>注：1、需提供公司为投标代表人缴纳社保的证明（近一年），无缴纳证明该项不得分。2、原件</w:t>
            </w:r>
            <w:r>
              <w:rPr>
                <w:rFonts w:hint="eastAsia" w:ascii="宋体" w:hAnsi="宋体" w:cs="宋体"/>
                <w:b/>
                <w:bCs/>
                <w:szCs w:val="21"/>
                <w:lang w:val="en-US" w:eastAsia="zh-CN"/>
              </w:rPr>
              <w:t>备查</w:t>
            </w:r>
            <w:r>
              <w:rPr>
                <w:rFonts w:hint="eastAsia" w:ascii="宋体" w:hAnsi="宋体" w:cs="宋体"/>
                <w:b/>
                <w:bCs/>
                <w:szCs w:val="21"/>
              </w:rPr>
              <w:t>，投标文件正副本中附复印件并加盖投标单位公章，否则不予得分。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529" w:type="dxa"/>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现场采购组织</w:t>
            </w:r>
          </w:p>
        </w:tc>
        <w:tc>
          <w:tcPr>
            <w:tcW w:w="795" w:type="dxa"/>
            <w:noWrap w:val="0"/>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5</w:t>
            </w:r>
          </w:p>
        </w:tc>
        <w:tc>
          <w:tcPr>
            <w:tcW w:w="7779" w:type="dxa"/>
            <w:noWrap w:val="0"/>
            <w:vAlign w:val="center"/>
          </w:tcPr>
          <w:p>
            <w:pPr>
              <w:pStyle w:val="35"/>
              <w:spacing w:before="73" w:line="240" w:lineRule="auto"/>
              <w:ind w:right="101"/>
              <w:jc w:val="left"/>
              <w:rPr>
                <w:rFonts w:hint="eastAsia" w:ascii="宋体" w:hAnsi="宋体" w:cs="宋体"/>
                <w:szCs w:val="21"/>
              </w:rPr>
            </w:pPr>
            <w:r>
              <w:rPr>
                <w:rFonts w:hint="eastAsia" w:ascii="宋体" w:hAnsi="宋体" w:cs="宋体"/>
                <w:spacing w:val="3"/>
                <w:szCs w:val="21"/>
              </w:rPr>
              <w:t>有独立组织、举办全国大型图书订货会的能力，</w:t>
            </w:r>
            <w:r>
              <w:rPr>
                <w:rFonts w:hint="eastAsia" w:ascii="宋体" w:hAnsi="宋体" w:cs="宋体"/>
                <w:spacing w:val="-3"/>
                <w:szCs w:val="21"/>
              </w:rPr>
              <w:t>且投标方连续三年（20</w:t>
            </w:r>
            <w:r>
              <w:rPr>
                <w:rFonts w:hint="eastAsia" w:ascii="宋体" w:hAnsi="宋体" w:cs="宋体"/>
                <w:spacing w:val="-3"/>
                <w:szCs w:val="21"/>
                <w:lang w:val="en-US" w:eastAsia="zh-CN"/>
              </w:rPr>
              <w:t>21</w:t>
            </w:r>
            <w:r>
              <w:rPr>
                <w:rFonts w:hint="eastAsia" w:ascii="宋体" w:hAnsi="宋体" w:cs="宋体"/>
                <w:spacing w:val="-3"/>
                <w:szCs w:val="21"/>
              </w:rPr>
              <w:t>-202</w:t>
            </w:r>
            <w:r>
              <w:rPr>
                <w:rFonts w:hint="eastAsia" w:ascii="宋体" w:hAnsi="宋体" w:cs="宋体"/>
                <w:spacing w:val="-3"/>
                <w:szCs w:val="21"/>
                <w:lang w:val="en-US" w:eastAsia="zh-CN"/>
              </w:rPr>
              <w:t>4</w:t>
            </w:r>
            <w:r>
              <w:rPr>
                <w:rFonts w:hint="eastAsia" w:ascii="宋体" w:hAnsi="宋体" w:cs="宋体"/>
                <w:spacing w:val="-50"/>
                <w:szCs w:val="21"/>
              </w:rPr>
              <w:t xml:space="preserve"> </w:t>
            </w:r>
            <w:r>
              <w:rPr>
                <w:rFonts w:hint="eastAsia" w:ascii="宋体" w:hAnsi="宋体" w:cs="宋体"/>
                <w:spacing w:val="-6"/>
                <w:szCs w:val="21"/>
              </w:rPr>
              <w:t>年）组织馆员参加线上</w:t>
            </w:r>
            <w:r>
              <w:rPr>
                <w:rFonts w:hint="eastAsia" w:ascii="宋体" w:hAnsi="宋体" w:cs="宋体"/>
                <w:spacing w:val="2"/>
                <w:szCs w:val="21"/>
              </w:rPr>
              <w:t>线下全国大型图书订货会，累计达到六次以上（含）</w:t>
            </w:r>
            <w:r>
              <w:rPr>
                <w:rFonts w:hint="eastAsia" w:ascii="宋体" w:hAnsi="宋体" w:cs="宋体"/>
                <w:szCs w:val="21"/>
              </w:rPr>
              <w:t>得</w:t>
            </w:r>
            <w:r>
              <w:rPr>
                <w:rFonts w:hint="eastAsia" w:ascii="宋体" w:hAnsi="宋体" w:cs="宋体"/>
                <w:spacing w:val="-54"/>
                <w:szCs w:val="21"/>
                <w:lang w:val="en-US" w:eastAsia="zh-CN"/>
              </w:rPr>
              <w:t>5</w:t>
            </w:r>
            <w:r>
              <w:rPr>
                <w:rFonts w:hint="eastAsia" w:ascii="宋体" w:hAnsi="宋体" w:cs="宋体"/>
                <w:spacing w:val="2"/>
                <w:szCs w:val="21"/>
              </w:rPr>
              <w:t>分，三次（含）到五次（含）得</w:t>
            </w:r>
            <w:r>
              <w:rPr>
                <w:rFonts w:hint="eastAsia" w:ascii="宋体" w:hAnsi="宋体" w:cs="宋体"/>
                <w:spacing w:val="-56"/>
                <w:szCs w:val="21"/>
              </w:rPr>
              <w:t xml:space="preserve"> </w:t>
            </w:r>
            <w:r>
              <w:rPr>
                <w:rFonts w:hint="eastAsia" w:ascii="宋体" w:hAnsi="宋体" w:cs="宋体"/>
                <w:szCs w:val="21"/>
                <w:lang w:val="en-US" w:eastAsia="zh-CN"/>
              </w:rPr>
              <w:t>1</w:t>
            </w:r>
            <w:r>
              <w:rPr>
                <w:rFonts w:hint="eastAsia" w:ascii="宋体" w:hAnsi="宋体" w:cs="宋体"/>
                <w:spacing w:val="2"/>
                <w:szCs w:val="21"/>
              </w:rPr>
              <w:t>分，三次以下</w:t>
            </w:r>
            <w:r>
              <w:rPr>
                <w:rFonts w:hint="eastAsia" w:ascii="宋体" w:hAnsi="宋体" w:cs="宋体"/>
                <w:szCs w:val="21"/>
              </w:rPr>
              <w:t>不得分。</w:t>
            </w:r>
          </w:p>
          <w:p>
            <w:pPr>
              <w:widowControl/>
              <w:spacing w:line="240" w:lineRule="auto"/>
              <w:rPr>
                <w:rFonts w:hint="eastAsia" w:ascii="宋体" w:hAnsi="宋体" w:cs="宋体"/>
                <w:kern w:val="0"/>
                <w:szCs w:val="21"/>
                <w:lang w:val="zh-CN"/>
              </w:rPr>
            </w:pPr>
            <w:r>
              <w:rPr>
                <w:rFonts w:hint="eastAsia" w:ascii="宋体" w:hAnsi="宋体" w:cs="宋体"/>
                <w:b/>
                <w:bCs/>
                <w:szCs w:val="21"/>
              </w:rPr>
              <w:t>注：提供展会会议邀请函及现场展会图片（图片中须显示投标人名称字样），且投标文件正副本中附清晰复印件并加盖投标人公章，否则不得分。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529" w:type="dxa"/>
            <w:noWrap w:val="0"/>
            <w:vAlign w:val="center"/>
          </w:tcPr>
          <w:p>
            <w:pPr>
              <w:spacing w:line="360" w:lineRule="auto"/>
              <w:jc w:val="center"/>
              <w:rPr>
                <w:rFonts w:hint="eastAsia" w:ascii="宋体" w:hAnsi="宋体"/>
                <w:szCs w:val="21"/>
              </w:rPr>
            </w:pPr>
            <w:r>
              <w:rPr>
                <w:rFonts w:hint="eastAsia" w:ascii="宋体" w:hAnsi="宋体"/>
                <w:szCs w:val="21"/>
              </w:rPr>
              <w:t>业绩</w:t>
            </w:r>
          </w:p>
        </w:tc>
        <w:tc>
          <w:tcPr>
            <w:tcW w:w="795"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7779" w:type="dxa"/>
            <w:noWrap w:val="0"/>
            <w:vAlign w:val="center"/>
          </w:tcPr>
          <w:p>
            <w:pPr>
              <w:spacing w:line="240" w:lineRule="auto"/>
              <w:rPr>
                <w:rFonts w:hint="eastAsia" w:ascii="宋体" w:hAnsi="宋体" w:cs="宋体"/>
                <w:spacing w:val="2"/>
                <w:szCs w:val="21"/>
              </w:rPr>
            </w:pPr>
            <w:r>
              <w:rPr>
                <w:rFonts w:hint="eastAsia" w:ascii="宋体" w:hAnsi="宋体" w:cs="宋体"/>
                <w:spacing w:val="2"/>
                <w:szCs w:val="21"/>
              </w:rPr>
              <w:t>与图书馆</w:t>
            </w:r>
            <w:r>
              <w:rPr>
                <w:rFonts w:hint="eastAsia" w:ascii="宋体" w:hAnsi="宋体" w:cs="宋体"/>
                <w:spacing w:val="2"/>
                <w:szCs w:val="21"/>
                <w:lang w:val="en-US" w:eastAsia="zh-CN"/>
              </w:rPr>
              <w:t>或高校</w:t>
            </w:r>
            <w:r>
              <w:rPr>
                <w:rFonts w:hint="eastAsia" w:ascii="宋体" w:hAnsi="宋体" w:cs="宋体"/>
                <w:spacing w:val="2"/>
                <w:szCs w:val="21"/>
              </w:rPr>
              <w:t>合作情况:</w:t>
            </w:r>
          </w:p>
          <w:p>
            <w:pPr>
              <w:spacing w:line="240" w:lineRule="auto"/>
              <w:rPr>
                <w:rFonts w:hint="eastAsia" w:ascii="宋体" w:hAnsi="宋体" w:cs="宋体"/>
                <w:spacing w:val="2"/>
                <w:szCs w:val="21"/>
              </w:rPr>
            </w:pPr>
            <w:r>
              <w:rPr>
                <w:rFonts w:hint="eastAsia" w:ascii="宋体" w:hAnsi="宋体" w:cs="宋体"/>
                <w:spacing w:val="2"/>
                <w:szCs w:val="21"/>
              </w:rPr>
              <w:t>提供自202</w:t>
            </w:r>
            <w:r>
              <w:rPr>
                <w:rFonts w:hint="eastAsia" w:ascii="宋体" w:hAnsi="宋体" w:cs="宋体"/>
                <w:spacing w:val="2"/>
                <w:szCs w:val="21"/>
                <w:lang w:val="en-US" w:eastAsia="zh-CN"/>
              </w:rPr>
              <w:t>0</w:t>
            </w:r>
            <w:r>
              <w:rPr>
                <w:rFonts w:hint="eastAsia" w:ascii="宋体" w:hAnsi="宋体" w:cs="宋体"/>
                <w:spacing w:val="2"/>
                <w:szCs w:val="21"/>
              </w:rPr>
              <w:t>年1月至投标截止（以合同签订日期为准），连续合作5年及以上的类似本项目的中文图书采购项目业绩证明材料。每提供1家得</w:t>
            </w:r>
            <w:r>
              <w:rPr>
                <w:rFonts w:hint="eastAsia" w:ascii="宋体" w:hAnsi="宋体" w:cs="宋体"/>
                <w:spacing w:val="2"/>
                <w:szCs w:val="21"/>
                <w:lang w:val="en-US" w:eastAsia="zh-CN"/>
              </w:rPr>
              <w:t>1</w:t>
            </w:r>
            <w:r>
              <w:rPr>
                <w:rFonts w:hint="eastAsia" w:ascii="宋体" w:hAnsi="宋体" w:cs="宋体"/>
                <w:spacing w:val="2"/>
                <w:szCs w:val="21"/>
              </w:rPr>
              <w:t>分，最高得</w:t>
            </w:r>
            <w:r>
              <w:rPr>
                <w:rFonts w:hint="eastAsia" w:ascii="宋体" w:hAnsi="宋体" w:cs="宋体"/>
                <w:spacing w:val="2"/>
                <w:szCs w:val="21"/>
                <w:lang w:val="en-US" w:eastAsia="zh-CN"/>
              </w:rPr>
              <w:t>10</w:t>
            </w:r>
            <w:r>
              <w:rPr>
                <w:rFonts w:hint="eastAsia" w:ascii="宋体" w:hAnsi="宋体" w:cs="宋体"/>
                <w:spacing w:val="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1529" w:type="dxa"/>
            <w:vMerge w:val="restart"/>
            <w:noWrap w:val="0"/>
            <w:vAlign w:val="center"/>
          </w:tcPr>
          <w:p>
            <w:pPr>
              <w:spacing w:line="360" w:lineRule="auto"/>
              <w:jc w:val="center"/>
              <w:rPr>
                <w:rFonts w:hint="eastAsia" w:ascii="宋体" w:hAnsi="宋体"/>
                <w:szCs w:val="21"/>
              </w:rPr>
            </w:pPr>
            <w:r>
              <w:rPr>
                <w:rFonts w:hint="eastAsia" w:ascii="宋体" w:hAnsi="宋体"/>
                <w:szCs w:val="21"/>
              </w:rPr>
              <w:t>服务</w:t>
            </w:r>
          </w:p>
        </w:tc>
        <w:tc>
          <w:tcPr>
            <w:tcW w:w="795" w:type="dxa"/>
            <w:vMerge w:val="restart"/>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25</w:t>
            </w:r>
          </w:p>
        </w:tc>
        <w:tc>
          <w:tcPr>
            <w:tcW w:w="7779" w:type="dxa"/>
            <w:noWrap w:val="0"/>
            <w:vAlign w:val="center"/>
          </w:tcPr>
          <w:p>
            <w:pPr>
              <w:widowControl/>
              <w:spacing w:line="240" w:lineRule="auto"/>
              <w:jc w:val="left"/>
              <w:rPr>
                <w:rFonts w:hint="eastAsia" w:ascii="宋体" w:hAnsi="宋体"/>
                <w:szCs w:val="21"/>
              </w:rPr>
            </w:pPr>
            <w:r>
              <w:rPr>
                <w:rFonts w:hint="eastAsia" w:ascii="宋体" w:hAnsi="宋体"/>
                <w:szCs w:val="21"/>
              </w:rPr>
              <w:t>提供增殖服务：在招标文件已明确要求的服务之外，供应商承诺可免费提供的其他服务项目（包括但不限于邀请学术专家到校园做讲座、资助图书馆开展大型阅读推广活动、协助图书馆进行人员培训等），提供近三年内已实施的案例，每个案例</w:t>
            </w:r>
            <w:r>
              <w:rPr>
                <w:rFonts w:hint="eastAsia" w:ascii="宋体" w:hAnsi="宋体"/>
                <w:szCs w:val="21"/>
                <w:lang w:val="en-US" w:eastAsia="zh-CN"/>
              </w:rPr>
              <w:t>1</w:t>
            </w:r>
            <w:r>
              <w:rPr>
                <w:rFonts w:hint="eastAsia" w:ascii="宋体" w:hAnsi="宋体"/>
                <w:szCs w:val="21"/>
              </w:rPr>
              <w:t>分，最高</w:t>
            </w:r>
            <w:r>
              <w:rPr>
                <w:rFonts w:hint="eastAsia" w:ascii="宋体" w:hAnsi="宋体"/>
                <w:szCs w:val="21"/>
                <w:lang w:val="en-US" w:eastAsia="zh-CN"/>
              </w:rPr>
              <w:t>3</w:t>
            </w:r>
            <w:r>
              <w:rPr>
                <w:rFonts w:hint="eastAsia" w:ascii="宋体" w:hAnsi="宋体"/>
                <w:szCs w:val="21"/>
              </w:rPr>
              <w:t>分；提供合同期间将开展的增值服务项目实施计划和方案；每个方案</w:t>
            </w:r>
            <w:r>
              <w:rPr>
                <w:rFonts w:hint="eastAsia" w:ascii="宋体" w:hAnsi="宋体"/>
                <w:szCs w:val="21"/>
                <w:lang w:val="en-US" w:eastAsia="zh-CN"/>
              </w:rPr>
              <w:t>1</w:t>
            </w:r>
            <w:r>
              <w:rPr>
                <w:rFonts w:hint="eastAsia" w:ascii="宋体" w:hAnsi="宋体"/>
                <w:szCs w:val="21"/>
              </w:rPr>
              <w:t>分，最高</w:t>
            </w:r>
            <w:r>
              <w:rPr>
                <w:rFonts w:hint="eastAsia" w:ascii="宋体" w:hAnsi="宋体"/>
                <w:szCs w:val="21"/>
                <w:lang w:val="en-US" w:eastAsia="zh-CN"/>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29" w:type="dxa"/>
            <w:vMerge w:val="continue"/>
            <w:noWrap w:val="0"/>
            <w:vAlign w:val="center"/>
          </w:tcPr>
          <w:p>
            <w:pPr>
              <w:spacing w:line="360" w:lineRule="auto"/>
              <w:rPr>
                <w:rFonts w:hint="eastAsia" w:ascii="宋体" w:hAnsi="宋体"/>
                <w:szCs w:val="21"/>
              </w:rPr>
            </w:pPr>
          </w:p>
        </w:tc>
        <w:tc>
          <w:tcPr>
            <w:tcW w:w="795" w:type="dxa"/>
            <w:vMerge w:val="continue"/>
            <w:noWrap w:val="0"/>
            <w:vAlign w:val="center"/>
          </w:tcPr>
          <w:p>
            <w:pPr>
              <w:spacing w:line="360" w:lineRule="auto"/>
              <w:jc w:val="center"/>
              <w:rPr>
                <w:rFonts w:hint="eastAsia" w:ascii="宋体" w:hAnsi="宋体"/>
                <w:szCs w:val="21"/>
              </w:rPr>
            </w:pPr>
          </w:p>
        </w:tc>
        <w:tc>
          <w:tcPr>
            <w:tcW w:w="7779" w:type="dxa"/>
            <w:noWrap w:val="0"/>
            <w:vAlign w:val="center"/>
          </w:tcPr>
          <w:p>
            <w:pPr>
              <w:widowControl/>
              <w:spacing w:line="240" w:lineRule="auto"/>
              <w:jc w:val="left"/>
              <w:rPr>
                <w:rFonts w:hint="eastAsia" w:ascii="宋体" w:hAnsi="宋体"/>
                <w:color w:val="FF0000"/>
                <w:szCs w:val="21"/>
              </w:rPr>
            </w:pPr>
            <w:r>
              <w:rPr>
                <w:rFonts w:hint="eastAsia" w:ascii="宋体" w:hAnsi="宋体" w:cs="宋体"/>
                <w:kern w:val="0"/>
                <w:szCs w:val="21"/>
                <w:lang w:val="zh-CN"/>
              </w:rPr>
              <w:t>承诺无条件退换订重、不合适采购人收藏、有质量问题等需退还图书的得3分，其他情况不得分。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29" w:type="dxa"/>
            <w:vMerge w:val="continue"/>
            <w:noWrap w:val="0"/>
            <w:vAlign w:val="center"/>
          </w:tcPr>
          <w:p>
            <w:pPr>
              <w:spacing w:line="360" w:lineRule="auto"/>
            </w:pPr>
          </w:p>
        </w:tc>
        <w:tc>
          <w:tcPr>
            <w:tcW w:w="795" w:type="dxa"/>
            <w:vMerge w:val="continue"/>
            <w:noWrap w:val="0"/>
            <w:vAlign w:val="center"/>
          </w:tcPr>
          <w:p>
            <w:pPr>
              <w:spacing w:line="360" w:lineRule="auto"/>
              <w:jc w:val="center"/>
            </w:pPr>
          </w:p>
        </w:tc>
        <w:tc>
          <w:tcPr>
            <w:tcW w:w="7779" w:type="dxa"/>
            <w:noWrap w:val="0"/>
            <w:vAlign w:val="center"/>
          </w:tcPr>
          <w:p>
            <w:pPr>
              <w:spacing w:line="240" w:lineRule="auto"/>
              <w:rPr>
                <w:rFonts w:hint="eastAsia"/>
              </w:rPr>
            </w:pPr>
            <w:r>
              <w:rPr>
                <w:rFonts w:hint="eastAsia"/>
              </w:rPr>
              <w:t>根据投标人提供的售后服务保障、售后服务系统等进行综合打分，优得</w:t>
            </w:r>
            <w:r>
              <w:rPr>
                <w:rFonts w:hint="eastAsia"/>
                <w:lang w:val="en-US" w:eastAsia="zh-CN"/>
              </w:rPr>
              <w:t>5</w:t>
            </w:r>
            <w:r>
              <w:rPr>
                <w:rFonts w:hint="eastAsia"/>
              </w:rPr>
              <w:t>分，良得</w:t>
            </w:r>
            <w:r>
              <w:rPr>
                <w:rFonts w:hint="eastAsia"/>
                <w:lang w:val="en-US" w:eastAsia="zh-CN"/>
              </w:rPr>
              <w:t>3</w:t>
            </w:r>
            <w:r>
              <w:rPr>
                <w:rFonts w:hint="eastAsia"/>
              </w:rPr>
              <w:t>分，一般得1分，较差或不提供不得分。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529" w:type="dxa"/>
            <w:vMerge w:val="continue"/>
            <w:noWrap w:val="0"/>
            <w:vAlign w:val="center"/>
          </w:tcPr>
          <w:p>
            <w:pPr>
              <w:spacing w:line="360" w:lineRule="auto"/>
            </w:pPr>
          </w:p>
        </w:tc>
        <w:tc>
          <w:tcPr>
            <w:tcW w:w="795" w:type="dxa"/>
            <w:vMerge w:val="continue"/>
            <w:noWrap w:val="0"/>
            <w:vAlign w:val="center"/>
          </w:tcPr>
          <w:p>
            <w:pPr>
              <w:spacing w:line="360" w:lineRule="auto"/>
              <w:jc w:val="center"/>
            </w:pPr>
          </w:p>
        </w:tc>
        <w:tc>
          <w:tcPr>
            <w:tcW w:w="7779" w:type="dxa"/>
            <w:noWrap w:val="0"/>
            <w:vAlign w:val="center"/>
          </w:tcPr>
          <w:p>
            <w:pPr>
              <w:spacing w:line="240" w:lineRule="auto"/>
              <w:rPr>
                <w:rFonts w:hint="eastAsia"/>
              </w:rPr>
            </w:pPr>
            <w:r>
              <w:rPr>
                <w:rFonts w:hint="eastAsia"/>
              </w:rPr>
              <w:t>投标供应商图书采购采用现采方式，除提供不定期门店现采外，还应根据采购人需要，组织采购人采访人员参加全国书市及其它大型书展、馆藏会或到出版社专采</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529" w:type="dxa"/>
            <w:vMerge w:val="continue"/>
            <w:noWrap w:val="0"/>
            <w:vAlign w:val="center"/>
          </w:tcPr>
          <w:p>
            <w:pPr>
              <w:spacing w:line="360" w:lineRule="auto"/>
            </w:pPr>
          </w:p>
        </w:tc>
        <w:tc>
          <w:tcPr>
            <w:tcW w:w="795" w:type="dxa"/>
            <w:vMerge w:val="continue"/>
            <w:noWrap w:val="0"/>
            <w:vAlign w:val="center"/>
          </w:tcPr>
          <w:p>
            <w:pPr>
              <w:spacing w:line="360" w:lineRule="auto"/>
              <w:jc w:val="center"/>
            </w:pPr>
          </w:p>
        </w:tc>
        <w:tc>
          <w:tcPr>
            <w:tcW w:w="7779" w:type="dxa"/>
            <w:noWrap w:val="0"/>
            <w:vAlign w:val="center"/>
          </w:tcPr>
          <w:p>
            <w:pPr>
              <w:spacing w:line="240" w:lineRule="auto"/>
              <w:rPr>
                <w:rFonts w:hint="eastAsia" w:ascii="宋体" w:hAnsi="宋体"/>
                <w:szCs w:val="21"/>
              </w:rPr>
            </w:pPr>
            <w:r>
              <w:rPr>
                <w:rFonts w:hint="eastAsia" w:ascii="宋体" w:hAnsi="宋体"/>
                <w:szCs w:val="21"/>
              </w:rPr>
              <w:t>做好售后服务工作，指定专人跟踪服务得</w:t>
            </w:r>
            <w:r>
              <w:rPr>
                <w:rFonts w:hint="eastAsia" w:ascii="宋体" w:hAnsi="宋体"/>
                <w:szCs w:val="21"/>
                <w:lang w:val="en-US" w:eastAsia="zh-CN"/>
              </w:rPr>
              <w:t>3</w:t>
            </w:r>
            <w:r>
              <w:rPr>
                <w:rFonts w:hint="eastAsia" w:ascii="宋体" w:hAnsi="宋体"/>
                <w:szCs w:val="21"/>
              </w:rPr>
              <w:t>分。</w:t>
            </w:r>
          </w:p>
          <w:p>
            <w:pPr>
              <w:spacing w:line="240" w:lineRule="auto"/>
              <w:rPr>
                <w:rFonts w:hint="eastAsia"/>
                <w:szCs w:val="21"/>
              </w:rPr>
            </w:pPr>
            <w:r>
              <w:rPr>
                <w:rFonts w:hint="eastAsia" w:ascii="宋体" w:hAnsi="宋体"/>
                <w:szCs w:val="21"/>
              </w:rPr>
              <w:t>在采购人提出问题</w:t>
            </w:r>
            <w:r>
              <w:rPr>
                <w:rFonts w:ascii="宋体" w:hAnsi="宋体"/>
                <w:szCs w:val="21"/>
              </w:rPr>
              <w:t>1</w:t>
            </w:r>
            <w:r>
              <w:rPr>
                <w:rFonts w:hint="eastAsia" w:ascii="宋体" w:hAnsi="宋体"/>
                <w:szCs w:val="21"/>
              </w:rPr>
              <w:t>个小时内，中标人派人现场进行协调。若有服务需求，在半天内做出工作安排，得2分。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529" w:type="dxa"/>
            <w:vMerge w:val="continue"/>
            <w:noWrap w:val="0"/>
            <w:vAlign w:val="center"/>
          </w:tcPr>
          <w:p>
            <w:pPr>
              <w:spacing w:line="360" w:lineRule="auto"/>
            </w:pPr>
          </w:p>
        </w:tc>
        <w:tc>
          <w:tcPr>
            <w:tcW w:w="795" w:type="dxa"/>
            <w:vMerge w:val="continue"/>
            <w:noWrap w:val="0"/>
            <w:vAlign w:val="center"/>
          </w:tcPr>
          <w:p>
            <w:pPr>
              <w:spacing w:line="360" w:lineRule="auto"/>
              <w:jc w:val="center"/>
            </w:pPr>
          </w:p>
        </w:tc>
        <w:tc>
          <w:tcPr>
            <w:tcW w:w="7779" w:type="dxa"/>
            <w:noWrap w:val="0"/>
            <w:vAlign w:val="center"/>
          </w:tcPr>
          <w:p>
            <w:pPr>
              <w:spacing w:line="240" w:lineRule="auto"/>
              <w:rPr>
                <w:rFonts w:ascii="宋体" w:hAnsi="宋体"/>
                <w:bCs/>
                <w:szCs w:val="21"/>
              </w:rPr>
            </w:pPr>
            <w:r>
              <w:rPr>
                <w:rFonts w:hint="eastAsia" w:ascii="宋体" w:hAnsi="宋体"/>
                <w:szCs w:val="21"/>
              </w:rPr>
              <w:t>具有独立的公司网站，并能提供新书征订目录，得</w:t>
            </w:r>
            <w:r>
              <w:rPr>
                <w:rFonts w:hint="eastAsia" w:ascii="宋体" w:hAnsi="宋体"/>
                <w:szCs w:val="21"/>
                <w:lang w:val="en-US" w:eastAsia="zh-CN"/>
              </w:rPr>
              <w:t>1</w:t>
            </w:r>
            <w:r>
              <w:rPr>
                <w:rFonts w:hint="eastAsia" w:ascii="宋体" w:hAnsi="宋体"/>
                <w:szCs w:val="21"/>
              </w:rPr>
              <w:t>分。无网站不得分。</w:t>
            </w:r>
          </w:p>
          <w:p>
            <w:pPr>
              <w:spacing w:line="240" w:lineRule="auto"/>
              <w:rPr>
                <w:rFonts w:hint="eastAsia" w:ascii="宋体" w:hAnsi="宋体" w:cs="宋体"/>
                <w:szCs w:val="21"/>
              </w:rPr>
            </w:pPr>
            <w:r>
              <w:rPr>
                <w:rFonts w:hint="eastAsia" w:ascii="宋体" w:hAnsi="宋体"/>
                <w:bCs/>
                <w:szCs w:val="21"/>
              </w:rPr>
              <w:t>注：提供网站地址和网站新书征订目录的截图。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29" w:type="dxa"/>
            <w:vMerge w:val="continue"/>
            <w:noWrap w:val="0"/>
            <w:vAlign w:val="center"/>
          </w:tcPr>
          <w:p>
            <w:pPr>
              <w:spacing w:line="360" w:lineRule="auto"/>
            </w:pPr>
          </w:p>
        </w:tc>
        <w:tc>
          <w:tcPr>
            <w:tcW w:w="795" w:type="dxa"/>
            <w:vMerge w:val="continue"/>
            <w:noWrap w:val="0"/>
            <w:vAlign w:val="center"/>
          </w:tcPr>
          <w:p>
            <w:pPr>
              <w:spacing w:line="360" w:lineRule="auto"/>
              <w:jc w:val="center"/>
            </w:pPr>
          </w:p>
        </w:tc>
        <w:tc>
          <w:tcPr>
            <w:tcW w:w="7779" w:type="dxa"/>
            <w:noWrap w:val="0"/>
            <w:vAlign w:val="center"/>
          </w:tcPr>
          <w:p>
            <w:pPr>
              <w:widowControl/>
              <w:spacing w:line="240" w:lineRule="auto"/>
              <w:jc w:val="left"/>
              <w:rPr>
                <w:rFonts w:hint="eastAsia" w:ascii="宋体" w:hAnsi="宋体"/>
                <w:position w:val="6"/>
                <w:szCs w:val="21"/>
              </w:rPr>
            </w:pPr>
            <w:r>
              <w:rPr>
                <w:rFonts w:hint="eastAsia" w:ascii="宋体" w:hAnsi="宋体"/>
                <w:position w:val="6"/>
                <w:szCs w:val="21"/>
              </w:rPr>
              <w:t>提供符合CALIS著录规则编目数据，免费编目、贴磁条和书标等加工上架服务，得</w:t>
            </w:r>
            <w:r>
              <w:rPr>
                <w:rFonts w:hint="eastAsia" w:ascii="宋体" w:hAnsi="宋体"/>
                <w:position w:val="6"/>
                <w:szCs w:val="21"/>
                <w:lang w:val="en-US" w:eastAsia="zh-CN"/>
              </w:rPr>
              <w:t>2</w:t>
            </w:r>
            <w:r>
              <w:rPr>
                <w:rFonts w:hint="eastAsia" w:ascii="宋体" w:hAnsi="宋体"/>
                <w:position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529" w:type="dxa"/>
            <w:vMerge w:val="continue"/>
            <w:noWrap w:val="0"/>
            <w:vAlign w:val="center"/>
          </w:tcPr>
          <w:p>
            <w:pPr>
              <w:spacing w:line="360" w:lineRule="auto"/>
            </w:pPr>
          </w:p>
        </w:tc>
        <w:tc>
          <w:tcPr>
            <w:tcW w:w="795" w:type="dxa"/>
            <w:vMerge w:val="continue"/>
            <w:noWrap w:val="0"/>
            <w:vAlign w:val="center"/>
          </w:tcPr>
          <w:p>
            <w:pPr>
              <w:spacing w:line="360" w:lineRule="auto"/>
              <w:jc w:val="center"/>
            </w:pPr>
          </w:p>
        </w:tc>
        <w:tc>
          <w:tcPr>
            <w:tcW w:w="7779" w:type="dxa"/>
            <w:noWrap w:val="0"/>
            <w:vAlign w:val="center"/>
          </w:tcPr>
          <w:p>
            <w:pPr>
              <w:spacing w:line="240" w:lineRule="auto"/>
              <w:rPr>
                <w:rFonts w:ascii="宋体" w:hAnsi="宋体"/>
                <w:szCs w:val="21"/>
              </w:rPr>
            </w:pPr>
            <w:r>
              <w:rPr>
                <w:rFonts w:hint="eastAsia" w:ascii="宋体" w:hAnsi="宋体"/>
                <w:szCs w:val="21"/>
              </w:rPr>
              <w:t>到书清单（详细程度和准确率）：</w:t>
            </w:r>
          </w:p>
          <w:p>
            <w:pPr>
              <w:spacing w:line="240" w:lineRule="auto"/>
              <w:rPr>
                <w:rFonts w:hint="eastAsia" w:ascii="宋体" w:hAnsi="宋体"/>
                <w:szCs w:val="21"/>
              </w:rPr>
            </w:pPr>
            <w:r>
              <w:rPr>
                <w:rFonts w:hint="eastAsia" w:ascii="宋体" w:hAnsi="宋体"/>
                <w:szCs w:val="21"/>
              </w:rPr>
              <w:t>免费送货，送至馆内指定位置，有总清单和包清单，得2分。</w:t>
            </w:r>
          </w:p>
          <w:p>
            <w:pPr>
              <w:spacing w:line="240" w:lineRule="auto"/>
              <w:rPr>
                <w:rFonts w:hint="eastAsia" w:ascii="宋体" w:hAnsi="宋体"/>
                <w:position w:val="6"/>
                <w:szCs w:val="21"/>
              </w:rPr>
            </w:pPr>
            <w:r>
              <w:rPr>
                <w:rFonts w:hint="eastAsia" w:ascii="宋体" w:hAnsi="宋体"/>
                <w:szCs w:val="21"/>
              </w:rPr>
              <w:t>不能满足要求，得0分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529" w:type="dxa"/>
            <w:noWrap w:val="0"/>
            <w:vAlign w:val="center"/>
          </w:tcPr>
          <w:p>
            <w:pPr>
              <w:spacing w:line="360" w:lineRule="auto"/>
              <w:rPr>
                <w:rFonts w:hint="eastAsia" w:eastAsia="宋体"/>
                <w:lang w:val="en-US" w:eastAsia="zh-CN"/>
              </w:rPr>
            </w:pPr>
            <w:r>
              <w:rPr>
                <w:rFonts w:hint="eastAsia"/>
                <w:lang w:val="en-US" w:eastAsia="zh-CN"/>
              </w:rPr>
              <w:t>合计</w:t>
            </w:r>
          </w:p>
        </w:tc>
        <w:tc>
          <w:tcPr>
            <w:tcW w:w="795" w:type="dxa"/>
            <w:noWrap w:val="0"/>
            <w:vAlign w:val="center"/>
          </w:tcPr>
          <w:p>
            <w:pPr>
              <w:spacing w:line="360" w:lineRule="auto"/>
              <w:jc w:val="center"/>
              <w:rPr>
                <w:rFonts w:hint="default" w:eastAsia="宋体"/>
                <w:lang w:val="en-US" w:eastAsia="zh-CN"/>
              </w:rPr>
            </w:pPr>
            <w:r>
              <w:rPr>
                <w:rFonts w:hint="eastAsia"/>
                <w:lang w:val="en-US" w:eastAsia="zh-CN"/>
              </w:rPr>
              <w:t>100</w:t>
            </w:r>
          </w:p>
        </w:tc>
        <w:tc>
          <w:tcPr>
            <w:tcW w:w="7779" w:type="dxa"/>
            <w:noWrap w:val="0"/>
            <w:vAlign w:val="center"/>
          </w:tcPr>
          <w:p>
            <w:pPr>
              <w:spacing w:line="240" w:lineRule="auto"/>
              <w:rPr>
                <w:rFonts w:hint="eastAsia" w:ascii="宋体" w:hAnsi="宋体"/>
                <w:szCs w:val="21"/>
              </w:rPr>
            </w:pPr>
            <w:r>
              <w:rPr>
                <w:rFonts w:hint="eastAsia" w:ascii="宋体" w:hAnsi="宋体" w:eastAsia="宋体" w:cs="宋体"/>
                <w:color w:val="000000"/>
                <w:sz w:val="21"/>
                <w:szCs w:val="21"/>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w:t>
      </w:r>
      <w:r>
        <w:rPr>
          <w:rFonts w:hint="eastAsia" w:ascii="宋体" w:hAnsi="宋体" w:cs="宋体"/>
          <w:color w:val="FF0000"/>
          <w:kern w:val="0"/>
          <w:sz w:val="24"/>
          <w:lang w:val="en-US" w:eastAsia="zh-CN"/>
        </w:rPr>
        <w:t>人民币20000元</w:t>
      </w:r>
      <w:r>
        <w:rPr>
          <w:rFonts w:hint="eastAsia" w:ascii="宋体" w:hAnsi="宋体" w:cs="宋体"/>
          <w:color w:val="000000" w:themeColor="text1"/>
          <w:kern w:val="0"/>
          <w:sz w:val="24"/>
          <w14:textFill>
            <w14:solidFill>
              <w14:schemeClr w14:val="tx1"/>
            </w14:solidFill>
          </w14:textFill>
        </w:rPr>
        <w:t>，如中标人提供的产品质量不合格或未能履行合同规定的义务，采购人有权从质量履约保证金中取得补偿，质量履约保证金将在验收合格后不计利息退回。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pStyle w:val="13"/>
        <w:tabs>
          <w:tab w:val="left" w:pos="396"/>
        </w:tabs>
        <w:snapToGrid w:val="0"/>
        <w:spacing w:before="0" w:beforeLines="0" w:beforeAutospacing="0" w:after="0" w:afterLines="0" w:afterAutospacing="0" w:line="460" w:lineRule="exact"/>
        <w:ind w:left="0" w:leftChars="0" w:firstLine="420" w:firstLineChars="175"/>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（一）技术参数要求</w:t>
      </w:r>
    </w:p>
    <w:p>
      <w:pPr>
        <w:pStyle w:val="13"/>
        <w:tabs>
          <w:tab w:val="left" w:pos="396"/>
        </w:tabs>
        <w:snapToGrid w:val="0"/>
        <w:spacing w:before="0" w:beforeLines="0" w:beforeAutospacing="0" w:after="0" w:afterLines="0" w:afterAutospacing="0" w:line="46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投标人</w:t>
      </w:r>
      <w:r>
        <w:rPr>
          <w:rFonts w:hint="eastAsia" w:ascii="宋体" w:hAnsi="宋体" w:eastAsia="宋体" w:cs="宋体"/>
          <w:color w:val="auto"/>
          <w:kern w:val="2"/>
          <w:sz w:val="24"/>
          <w:szCs w:val="24"/>
          <w:lang w:val="en-US" w:eastAsia="zh-CN" w:bidi="ar-SA"/>
        </w:rPr>
        <w:t>必须为已在国家工商机关注册的有图书和相应出版物经销权的正式公司或商务企业，应有一定的注册资金和经营图书的时间和经验。</w:t>
      </w:r>
    </w:p>
    <w:p>
      <w:pPr>
        <w:pStyle w:val="13"/>
        <w:snapToGrid w:val="0"/>
        <w:spacing w:before="0" w:beforeLines="0" w:beforeAutospacing="0" w:after="0" w:afterLines="0" w:afterAutospacing="0" w:line="46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2、了解南通理工学院的学科结构、专业设置、教学科研情况和学校图书馆现有藏书体系和藏书重点。</w:t>
      </w:r>
    </w:p>
    <w:p>
      <w:pPr>
        <w:pStyle w:val="13"/>
        <w:snapToGrid w:val="0"/>
        <w:spacing w:before="0" w:beforeLines="0" w:beforeAutospacing="0" w:after="0" w:afterLines="0" w:afterAutospacing="0" w:line="460" w:lineRule="exact"/>
        <w:ind w:left="0" w:leftChars="0" w:firstLine="420" w:firstLineChars="175"/>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具有较大的经营规模，经营品种至少达到招标方藏书学科结构要求的80%以上，所供新书目录中适合本科高校的理工科新书目（近三年，个别专业可适当放宽年限）占比不低于所供总书目数量的80%，且保证95%以上可以供书。学校要求提供的社科类数目可不计算在总书目中。</w:t>
      </w:r>
    </w:p>
    <w:p>
      <w:pPr>
        <w:pStyle w:val="13"/>
        <w:snapToGrid w:val="0"/>
        <w:spacing w:before="0" w:beforeLines="0" w:beforeAutospacing="0" w:after="0" w:afterLines="0" w:afterAutospacing="0" w:line="46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4、近两年，具有与高校图书馆图书供应合作的业绩和良好的服务信誉。</w:t>
      </w:r>
    </w:p>
    <w:p>
      <w:pPr>
        <w:spacing w:line="460" w:lineRule="exact"/>
        <w:ind w:left="0" w:leftChars="0" w:firstLine="420" w:firstLineChars="175"/>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5、投标人须具备独立提供书目（电子版和印刷版）及图书来源的能力：</w:t>
      </w:r>
    </w:p>
    <w:p>
      <w:pPr>
        <w:spacing w:line="460" w:lineRule="exact"/>
        <w:ind w:left="0" w:leftChars="0" w:firstLine="420" w:firstLineChars="175"/>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(1)通过各类书目的征订供应图书：</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①全国性书目（社科新书目、科技新书目和上海新书目）。</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②自编、定期更新的正价书目。</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③各大出版社提供的新书目。</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④全国书市、图书展览会的书目。</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5 \* GB3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⑤</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招标方提供的书目。</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(2)通过现场购书的方式供应图书，保证所购图书的质量、品种以及服务能满足招标方的要求。</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(3)接收招标人特殊文献的征订要求。</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6、投标人须具有图书征订目录和MARC数据的上传和下载等网络服务能力。</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7、投标人须具有图书分类编目及深加工等各项服务能力，编目数据必须遵守CALIS的标准。提供分编服务的编目员必须具有Calis颁发的相应资质证书。</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8、保证所经销的图书和出版物均为正版。</w:t>
      </w:r>
      <w:r>
        <w:rPr>
          <w:rFonts w:hint="eastAsia" w:ascii="宋体" w:hAnsi="宋体" w:eastAsia="宋体" w:cs="宋体"/>
          <w:color w:val="auto"/>
          <w:kern w:val="2"/>
          <w:sz w:val="24"/>
          <w:szCs w:val="24"/>
          <w:lang w:val="zh-CN" w:eastAsia="zh-CN" w:bidi="ar-SA"/>
        </w:rPr>
        <w:t>一旦发现盗版，将按图书码洋的十倍予以赔付,并承担相应责任，招标方有权立即终止合同。</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9、应具有良好的图书配送服务系统，与国内大多数出版商有经常的业务往来联系，有自己的图书存储仓库，并注明图书存储仓库地址。</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应有提供标准中文MARC采访数据和随书配备标准编目数据的设施与能力（投标方应按我方提供的数据样本提供数据），图书数据的著录项目应完备和准确。</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标准中文MARC采访数据要求：国际标准书号、书目征订号、题名、责任者、出版社、出版时间、单价等。</w:t>
      </w:r>
    </w:p>
    <w:p>
      <w:pPr>
        <w:tabs>
          <w:tab w:val="left" w:pos="396"/>
        </w:tabs>
        <w:spacing w:line="48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标准中文MARC编目数据要求：</w:t>
      </w:r>
      <w:r>
        <w:rPr>
          <w:rFonts w:hint="eastAsia" w:ascii="宋体" w:hAnsi="宋体" w:eastAsia="宋体" w:cs="宋体"/>
          <w:color w:val="auto"/>
          <w:kern w:val="2"/>
          <w:sz w:val="24"/>
          <w:szCs w:val="24"/>
          <w:lang w:val="zh-CN" w:eastAsia="zh-CN" w:bidi="ar-SA"/>
        </w:rPr>
        <w:t>编目数据必须随书配送，数据必须包含以下必备字段：记录头标区、记录版次识别（005）、ISBN号（010）、一般处理数据（100）、文献语种（101）、出版或制作国别（102）、编码文字专著（105）、形态特征编码（106）、题名与责任者说明（200）、版本说明（205）、出版发行项（210）、载体形态项（215）、丛编项（225）、一般性附注（300）、提要文摘附注（330）、学科名称主题（606）、中图法分类号（690）、 人名等同责任（701）或团体等同责任（711）、人名次要责任（702）、记录来源字段（801）、馆藏项（905）。</w:t>
      </w:r>
    </w:p>
    <w:p>
      <w:pPr>
        <w:spacing w:line="360" w:lineRule="auto"/>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配书周期应在2个月以内。现购图书20天到馆，且到馆率不得低于95%；预订图书前2个月的到馆率不得低于60%，前3个月的到馆率不得低于80%，合同期满不得低于95%；否则视为违约（特殊原因并征得双方同意的除外）。对于无法到馆的图书，应提供其ISBN号、书名等相关信息。</w:t>
      </w:r>
    </w:p>
    <w:p>
      <w:pPr>
        <w:spacing w:line="360" w:lineRule="auto"/>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11、能保证免费提供粘贴可充消磁条和送书服务。磁条由中标方免费提供，磁条须采用正规厂家的合格钴基复合磁条。</w:t>
      </w:r>
    </w:p>
    <w:p>
      <w:pPr>
        <w:spacing w:line="360" w:lineRule="auto"/>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12、不得随意更换报订图书或搭配图书，如出现配送图书破损、缺页、装订错误，应负责及时更正和退换。</w:t>
      </w:r>
    </w:p>
    <w:p>
      <w:pPr>
        <w:spacing w:line="360" w:lineRule="auto"/>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r>
        <w:rPr>
          <w:rFonts w:hint="eastAsia" w:ascii="宋体" w:hAnsi="宋体" w:eastAsia="宋体" w:cs="宋体"/>
          <w:color w:val="auto"/>
          <w:kern w:val="2"/>
          <w:sz w:val="24"/>
          <w:szCs w:val="24"/>
          <w:lang w:val="zh-CN" w:eastAsia="zh-CN" w:bidi="ar-SA"/>
        </w:rPr>
        <w:t>免费按指定地点运送图书，并提供电子发货清单、分包清单。发货清单一式二份，分包做清单（一包一单）。清单包括：包号、国际标准书号、征订号、书名、单价和册数，每包有小计，整批图书有合计（图书的种数、册数和总金额）。</w:t>
      </w:r>
    </w:p>
    <w:p>
      <w:pPr>
        <w:spacing w:line="360" w:lineRule="auto"/>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14、图书到馆验收、核对帐目无误后，以银行汇付或支票兑付，一律不用现金的方式分批付款。</w:t>
      </w:r>
    </w:p>
    <w:p>
      <w:pPr>
        <w:spacing w:line="360" w:lineRule="auto"/>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15、投标方认为可以承诺提供的其他服务及优惠条件。</w:t>
      </w:r>
    </w:p>
    <w:p>
      <w:pPr>
        <w:pStyle w:val="13"/>
        <w:snapToGrid w:val="0"/>
        <w:spacing w:before="0" w:beforeLines="0" w:beforeAutospacing="0" w:after="0" w:afterLines="0" w:afterAutospacing="0" w:line="460" w:lineRule="exact"/>
        <w:ind w:left="0" w:leftChars="0"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w:t>
      </w:r>
      <w:r>
        <w:rPr>
          <w:rFonts w:hint="eastAsia" w:ascii="宋体" w:hAnsi="宋体" w:eastAsia="宋体" w:cs="宋体"/>
          <w:color w:val="auto"/>
          <w:kern w:val="2"/>
          <w:sz w:val="24"/>
          <w:szCs w:val="24"/>
          <w:lang w:val="zh-CN" w:eastAsia="zh-CN" w:bidi="ar-SA"/>
        </w:rPr>
        <w:t>若发生服务不到位、不履行各项承诺等违约行为，招标方视情节扣减履约保证金，并有权调整采购额度直至终止合同。</w:t>
      </w:r>
    </w:p>
    <w:p>
      <w:pPr>
        <w:spacing w:line="460" w:lineRule="exact"/>
        <w:ind w:left="0" w:leftChars="0" w:firstLine="420" w:firstLineChars="175"/>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（二）服务要求</w:t>
      </w:r>
    </w:p>
    <w:p>
      <w:pPr>
        <w:spacing w:line="460" w:lineRule="exact"/>
        <w:ind w:left="0" w:leftChars="0" w:firstLine="420" w:firstLineChars="175"/>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中标人须提供图书征订目录和MARC数据的上传和下载；同时提供网上书目查询和网上书目订购；提供的图书征订目录数据必须包含下列字段：国际标准书号、书目征订号、题名、责任者、出版社、出版时间、单价、内容提要及读者对象介绍等，MARC数据必须符合CALIS标准。</w:t>
      </w:r>
    </w:p>
    <w:p>
      <w:pPr>
        <w:spacing w:line="460" w:lineRule="exact"/>
        <w:ind w:left="0" w:leftChars="0" w:firstLine="420" w:firstLineChars="175"/>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2、中标人负责对预订书目或现购图书进行查重，发现重复订购应并及时与招标方联系核实并处理。由于漏查而引起的重复采购或不符合学院馆藏结构的图书，招标人可无条件退货，责任及后果由中标人承担。</w:t>
      </w:r>
    </w:p>
    <w:p>
      <w:pPr>
        <w:spacing w:line="460" w:lineRule="exact"/>
        <w:ind w:left="0" w:leftChars="0" w:firstLine="420" w:firstLineChars="175"/>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0"/>
          <w:sz w:val="24"/>
          <w:lang w:val="en-US" w:eastAsia="zh-CN"/>
        </w:rPr>
        <w:t>中标单位应保证全年80%以上的预订图书到书率和90%以上的现采图书到书率，其中预订图书80%的到书周期应控制在60天之内，现采图书的到书周期应控制在30天之内；招标方预定图书订单6个月之后自动失效，中标单位必须对订单中未到图书的未到原因作详细说明；预订图书自预订之日后一年左右的到书，根据到书的情况，招标方可作出接收或不接收的处理；30天以后到货的现采图书，招标方有权拒收，对招标方作出的不接收处理的图书，中标单位应无条件接受退书</w:t>
      </w:r>
      <w:r>
        <w:rPr>
          <w:rFonts w:hint="eastAsia" w:ascii="宋体" w:hAnsi="宋体" w:eastAsia="宋体" w:cs="宋体"/>
          <w:color w:val="auto"/>
          <w:kern w:val="2"/>
          <w:sz w:val="24"/>
          <w:szCs w:val="24"/>
          <w:lang w:val="en-US" w:eastAsia="zh-CN" w:bidi="ar-SA"/>
        </w:rPr>
        <w:t>。</w:t>
      </w:r>
    </w:p>
    <w:p>
      <w:pPr>
        <w:spacing w:line="460" w:lineRule="exact"/>
        <w:ind w:left="0" w:leftChars="0" w:firstLine="420" w:firstLineChars="175"/>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中标人按招标人的要求分编、加工图书，应保证每批图书分编的差错率低于1‰，全年图书分编的差错率低于4‰，并负责采用符合招标人要求的加工材料（包括红白书标、条形码、透明书标保护膜和随书光盘的塑料保护盒等），费用由中标人承担。</w:t>
      </w:r>
    </w:p>
    <w:p>
      <w:pPr>
        <w:spacing w:line="460" w:lineRule="exact"/>
        <w:ind w:left="0" w:leftChars="0" w:firstLine="420" w:firstLineChars="175"/>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中标人负责将每个批次的供货清单明细（打印或电子版）送到招标人指定的接收人员处，供货清单按A4纸张排版，内容包括：征订号、书名、国际标准书号、出版社、单价和订数、每套册数、附件及数量、金额、整批图书合计（图书的种数、册数和总金额）等，供招标人进行订购验收。</w:t>
      </w:r>
    </w:p>
    <w:p>
      <w:pPr>
        <w:spacing w:line="460" w:lineRule="exact"/>
        <w:ind w:left="0" w:leftChars="0" w:firstLine="420" w:firstLineChars="175"/>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中标人负责免费将图书送至招标人指定的地点，并提供交接清单。交接清单一式二份，用A4纸打印。清单内容应包括：国际标准书号、排架号、书名、出版社、财产号（即条形码号）、价格、册数，金额、附件，整批图书合计（图书的种数、册数和总金额）等。</w:t>
      </w:r>
    </w:p>
    <w:p>
      <w:pPr>
        <w:spacing w:line="460" w:lineRule="exact"/>
        <w:ind w:left="0" w:leftChars="0" w:firstLine="420" w:firstLineChars="175"/>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中标人提供的必须是正版图书，一旦发现盗版或非法出版物，将按图书码洋的2倍予以赔偿,并承担相应责任，同时招标人有权立即终止合同；对错发及有缺损、缺页、装订和印刷错误等质量问题的图书，无论加工与否，中标人均应无条件接收退货或调换。</w:t>
      </w:r>
    </w:p>
    <w:p>
      <w:pPr>
        <w:spacing w:line="460" w:lineRule="exact"/>
        <w:ind w:left="0" w:leftChars="0" w:firstLine="420" w:firstLineChars="175"/>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8、图书到馆经经采编部验收后将接收人签字确认的交接清单送交文献建设部，文献建设部汇总并核对账目无误后，根据合同约定，以银行汇付或支票兑付，一律不用现金方式付款。</w:t>
      </w:r>
    </w:p>
    <w:p>
      <w:pPr>
        <w:spacing w:line="460" w:lineRule="exact"/>
        <w:ind w:left="0" w:leftChars="0" w:firstLine="420" w:firstLineChars="175"/>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9、若发生服务不到位、不履行各项承诺等违约行为，招标人视情节扣减履约保证金，并有权调整采购额度直至终止合同。</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10、中标单位应编制和搜集各种图书出版信息，并且能够做到随时提供有针对性、适合馆藏的定题数据。免费提供采访数据，保证每周一次按图书档案馆要求提供书目数据，书目品种符合南通理工学院学科范围，凸显办学特色，满足教学科研和读者需求，并能进行目录初筛，以专业、学术、科技图书为主。随书免费配送所送图书的编目数据，数据来源应以图书版权页信息为准，编目数据格式必须采用CALIS格式。</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11、招标方订购的图书，期货在图书出版发行后三个月的到书率达到75%以上，六个月的到书率达到80%以上，九个月的到书率达到85%以上。</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12、招标方订购的图书，现货一个月的到书率达到80%以上，二个月的到书率达到85%以上，三个月的到书率达到90%以上。</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13、中标单位应保证全年综合到书率达到80%以上，现采图书到书率达到90%以上。</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14、中标单位应及时反馈图书订购信息，每季度初提供上季度订单反馈，包括报订时间和批次、已送货到馆书目、已到库未送货书目，累计库存等。</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15、对采购人急需、读者荐购等图书应提供快速反应，快速采购并提供专门送货服务。</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16、中标单位提供的图书必须为正版图书，严格保证图书质量，如发现是盗版、盗印或劣质图书（如书缺页、倒装、错装、损坏等），无论加工与否，均应无条件接受退书，并承担相应责任。屡次出现上述情况将被警告，直至被停止其供货资格。</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17、中标单位收到新书订单后，应先作查重处理，避免重复订购。对变更出版日期、不出版和订价有变动的图书信息也要确认，以便招标方作出相应的调整和处理。若订数超过采购人规定的复本数量，要求在配货前再次确定征订需求。</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对下列情况无论图书加工与否中标单位均无条件退货，退货手续和方法应简便、快捷。因退书所产生的一切费用均由中标单位承担。</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(1)因各种原因造成的误订或订重的书，以及采访人员根据馆藏建设原则所列出的不适合入藏的图书。</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 招标方已明确做出撤订的图书。</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(3)装帧特殊的异形书（如口袋书、折页书、礼品书、小开本32开以下、页数小于100页等）。</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(4)订单发出后12个月后不到的图书。</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(5) 中标单位强行搭售的图书。</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18、中标单位须提供书目预订、送样选书、现场选书以及根据招标方需要的其他灵活购书方式，选书地点和时间没有限制，但应达到招标方现场选书的目的，现场选书的所有费用由中标单位承担。</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19、中标单位应根据招标方的要求提供图书到馆加工服务，含粘贴磁条（或芯片）、标签及粘膜、盖章等服务，影印版图书按中文图书处理。所有加工成本与服务均免费, 供应商免费提供磁条和双面胶，其余加工材料由招标方提供。</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20、中标单位须对提供的增殖服务（包括但不限于邀请学术专家到校园做讲座、资助图书馆开展大型阅读推广活动、协助图书馆进行人员培训等）方案作出明确承诺，须对合同期间将开展的增值服务提供项目实施计划和方案。</w:t>
      </w:r>
    </w:p>
    <w:p>
      <w:pPr>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21、 中标单位每批到书应提供批清单（两份）和包清单。批号从01开始至年末结束，下一年重新开始。交货地点为招标方指定位置，运费由中标单位承担。中标单位应保证到书清单的清晰有序。清单必须有下列数据项：征订号、ISBN、书名（书名要打印完全）、册数、单价、合计价，并按单价升序排列。总清单应注明“年号-批号”，首页应统计出总种数、总册数、总金额，总包数。</w:t>
      </w:r>
    </w:p>
    <w:p>
      <w:pPr>
        <w:spacing w:line="360" w:lineRule="auto"/>
        <w:ind w:firstLine="480" w:firstLineChars="200"/>
        <w:rPr>
          <w:rFonts w:ascii="宋体" w:hAnsi="宋体" w:eastAsia="宋体" w:cs="宋体"/>
          <w:color w:val="auto"/>
          <w:spacing w:val="8"/>
          <w:sz w:val="31"/>
          <w:szCs w:val="31"/>
        </w:rPr>
      </w:pPr>
      <w:r>
        <w:rPr>
          <w:rFonts w:hint="eastAsia" w:ascii="宋体" w:hAnsi="宋体" w:cs="宋体"/>
          <w:color w:val="auto"/>
          <w:kern w:val="0"/>
          <w:sz w:val="24"/>
          <w:lang w:val="en-US" w:eastAsia="zh-CN"/>
        </w:rPr>
        <w:t>22、所购图书一律无预付款。书到后，招标方经清点、验收、审核无误后，扣除退书金额，按实际验收图书的实洋付款。</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w:t>
      </w:r>
      <w:r>
        <w:rPr>
          <w:rFonts w:hint="eastAsia" w:ascii="黑体" w:eastAsia="黑体"/>
          <w:b/>
          <w:color w:val="FF0000"/>
          <w:sz w:val="24"/>
          <w:lang w:val="en-US" w:eastAsia="zh-CN"/>
        </w:rPr>
        <w:t>货物、软件、服务</w:t>
      </w:r>
      <w:r>
        <w:rPr>
          <w:rFonts w:hint="eastAsia" w:ascii="黑体" w:eastAsia="黑体"/>
          <w:b/>
          <w:sz w:val="24"/>
          <w:lang w:val="en-US" w:eastAsia="zh-CN"/>
        </w:rPr>
        <w:t>）可以优于上述参数，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应提供设备（产品、软件）的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纯软件采购项目无此要求</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default" w:ascii="黑体" w:eastAsia="黑体"/>
          <w:b/>
          <w:sz w:val="24"/>
          <w:lang w:val="en-US" w:eastAsia="zh-CN"/>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r>
        <w:rPr>
          <w:rFonts w:hint="eastAsia" w:ascii="黑体" w:eastAsia="黑体"/>
          <w:b/>
          <w:sz w:val="24"/>
          <w:lang w:val="en-US" w:eastAsia="zh-CN"/>
        </w:rPr>
        <w:t>本项目为“交钥匙”工程，线材、辅材数量请各投标单位现场勘查，一旦报价，后续不再增加任何费用。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所有硬件设备（系统）提供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项目必需的</w:t>
      </w:r>
      <w:r>
        <w:rPr>
          <w:rFonts w:hint="eastAsia"/>
          <w:sz w:val="24"/>
        </w:rPr>
        <w:t>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提供原厂针对本项目的授权书和原厂质保函。</w:t>
      </w:r>
    </w:p>
    <w:p>
      <w:pPr>
        <w:spacing w:line="353" w:lineRule="auto"/>
        <w:ind w:firstLine="480" w:firstLineChars="200"/>
        <w:rPr>
          <w:rFonts w:ascii="宋体" w:hAnsi="宋体" w:eastAsia="宋体" w:cs="宋体"/>
          <w:spacing w:val="-1"/>
          <w:sz w:val="21"/>
          <w:szCs w:val="21"/>
        </w:rPr>
      </w:pPr>
      <w:r>
        <w:rPr>
          <w:rFonts w:hint="eastAsia"/>
          <w:sz w:val="24"/>
        </w:rPr>
        <w:t>7.  中标人必须负责所采购设备</w:t>
      </w:r>
      <w:r>
        <w:rPr>
          <w:rFonts w:hint="eastAsia"/>
          <w:sz w:val="24"/>
          <w:lang w:eastAsia="zh-CN"/>
        </w:rPr>
        <w:t>（</w:t>
      </w:r>
      <w:r>
        <w:rPr>
          <w:rFonts w:hint="eastAsia"/>
          <w:sz w:val="24"/>
          <w:lang w:val="en-US" w:eastAsia="zh-CN"/>
        </w:rPr>
        <w:t>软件</w:t>
      </w:r>
      <w:r>
        <w:rPr>
          <w:rFonts w:hint="eastAsia"/>
          <w:sz w:val="24"/>
          <w:lang w:eastAsia="zh-CN"/>
        </w:rPr>
        <w:t>）</w:t>
      </w:r>
      <w:r>
        <w:rPr>
          <w:rFonts w:hint="eastAsia"/>
          <w:sz w:val="24"/>
        </w:rPr>
        <w:t>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line="360" w:lineRule="auto"/>
        <w:ind w:right="-4" w:rightChars="-2" w:firstLine="720" w:firstLineChars="300"/>
        <w:rPr>
          <w:rFonts w:hint="eastAsia" w:ascii="宋体" w:hAnsi="宋体" w:eastAsia="宋体" w:cs="宋体"/>
          <w:color w:val="FF0000"/>
          <w:sz w:val="24"/>
          <w:szCs w:val="24"/>
        </w:rPr>
      </w:pPr>
      <w:r>
        <w:rPr>
          <w:rFonts w:hint="eastAsia" w:ascii="宋体" w:hAnsi="宋体" w:eastAsia="宋体" w:cs="宋体"/>
          <w:color w:val="FF0000"/>
          <w:sz w:val="24"/>
        </w:rPr>
        <w:t>图书供应期限为叁年（具体时间以合同为准）。</w:t>
      </w:r>
      <w:r>
        <w:rPr>
          <w:rFonts w:hint="eastAsia" w:ascii="宋体" w:hAnsi="宋体" w:eastAsia="宋体" w:cs="宋体"/>
          <w:color w:val="FF0000"/>
          <w:sz w:val="24"/>
          <w:lang w:val="en-US" w:eastAsia="zh-CN"/>
        </w:rPr>
        <w:t>供应商需要分别送货至南通理工学院南通和海安校区图书馆；</w:t>
      </w:r>
      <w:r>
        <w:rPr>
          <w:rFonts w:hint="eastAsia" w:ascii="宋体" w:hAnsi="宋体" w:eastAsia="宋体" w:cs="宋体"/>
          <w:color w:val="FF0000"/>
          <w:sz w:val="24"/>
        </w:rPr>
        <w:t>服务合同根据最终中标单位年度服务情况实行审核，合同一年一签，审核合格续签下一年度的合同；审核不合格的，学校有权终止合同。</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w:t>
      </w:r>
      <w:r>
        <w:rPr>
          <w:rFonts w:hint="eastAsia" w:ascii="宋体" w:hAnsi="宋体" w:cs="宋体"/>
          <w:sz w:val="24"/>
          <w:szCs w:val="24"/>
          <w:lang w:eastAsia="zh-CN"/>
        </w:rPr>
        <w:t>供的</w:t>
      </w:r>
      <w:r>
        <w:rPr>
          <w:rFonts w:hint="eastAsia" w:ascii="宋体" w:hAnsi="宋体" w:eastAsia="宋体" w:cs="宋体"/>
          <w:sz w:val="24"/>
          <w:szCs w:val="24"/>
        </w:rPr>
        <w:t>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资料如设备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说明书、系统设置与操作步骤等，应包含纸质资料与电子文档。项目所涉及的设备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22" w:firstLineChars="175"/>
        <w:rPr>
          <w:rFonts w:hint="eastAsia"/>
        </w:rPr>
      </w:pPr>
      <w:r>
        <w:rPr>
          <w:rFonts w:hint="eastAsia" w:ascii="宋体" w:hAnsi="宋体" w:eastAsia="宋体" w:cs="宋体"/>
          <w:b/>
          <w:bCs/>
          <w:color w:val="auto"/>
          <w:sz w:val="24"/>
          <w:szCs w:val="24"/>
          <w:lang w:val="en-US" w:eastAsia="zh-CN"/>
        </w:rPr>
        <w:t>转账或者承兑</w:t>
      </w:r>
      <w:r>
        <w:rPr>
          <w:rFonts w:hint="eastAsia" w:ascii="宋体" w:hAnsi="宋体" w:cs="宋体"/>
          <w:b/>
          <w:bCs/>
          <w:color w:val="auto"/>
          <w:sz w:val="24"/>
          <w:szCs w:val="24"/>
          <w:lang w:val="en-US" w:eastAsia="zh-CN"/>
        </w:rPr>
        <w:t>，</w:t>
      </w:r>
      <w:r>
        <w:rPr>
          <w:rFonts w:hint="eastAsia" w:ascii="宋体" w:hAnsi="宋体" w:cs="宋体"/>
          <w:color w:val="auto"/>
          <w:sz w:val="24"/>
        </w:rPr>
        <w:t>本项目无预付款，按每</w:t>
      </w:r>
      <w:r>
        <w:rPr>
          <w:rFonts w:hint="eastAsia" w:ascii="宋体" w:hAnsi="宋体" w:cs="宋体"/>
          <w:color w:val="auto"/>
          <w:sz w:val="24"/>
          <w:lang w:val="en-US" w:eastAsia="zh-CN"/>
        </w:rPr>
        <w:t>学期</w:t>
      </w:r>
      <w:r>
        <w:rPr>
          <w:rFonts w:hint="eastAsia" w:ascii="宋体" w:hAnsi="宋体" w:cs="宋体"/>
          <w:color w:val="auto"/>
          <w:sz w:val="24"/>
        </w:rPr>
        <w:t>实际采购验收后</w:t>
      </w:r>
      <w:r>
        <w:rPr>
          <w:rFonts w:hint="eastAsia" w:ascii="宋体" w:hAnsi="宋体" w:cs="宋体"/>
          <w:color w:val="auto"/>
          <w:sz w:val="24"/>
          <w:lang w:val="en-US" w:eastAsia="zh-CN"/>
        </w:rPr>
        <w:t>每下学期开学一个月内</w:t>
      </w:r>
      <w:r>
        <w:rPr>
          <w:rFonts w:hint="eastAsia" w:ascii="宋体" w:hAnsi="宋体" w:cs="宋体"/>
          <w:color w:val="auto"/>
          <w:sz w:val="24"/>
        </w:rPr>
        <w:t>支付。</w:t>
      </w:r>
      <w:bookmarkStart w:id="4" w:name="_Toc34991461"/>
      <w:bookmarkStart w:id="5" w:name="_Toc12022"/>
      <w:bookmarkStart w:id="6" w:name="_Toc231284489"/>
      <w:bookmarkStart w:id="7" w:name="_Toc231281339"/>
      <w:bookmarkStart w:id="8" w:name="_Toc231276966"/>
      <w:bookmarkStart w:id="9" w:name="_Toc231305090"/>
      <w:bookmarkStart w:id="10" w:name="_Toc231280344"/>
      <w:bookmarkStart w:id="11" w:name="_Toc231279586"/>
      <w:bookmarkStart w:id="12" w:name="_Toc231289771"/>
      <w:bookmarkStart w:id="13" w:name="_Toc231304988"/>
      <w:bookmarkStart w:id="14" w:name="_Toc231280938"/>
      <w:bookmarkStart w:id="15" w:name="_Toc231279666"/>
      <w:bookmarkStart w:id="16" w:name="_Toc231286901"/>
      <w:bookmarkStart w:id="17" w:name="_Toc231282228"/>
      <w:bookmarkStart w:id="18" w:name="_Toc231289932"/>
      <w:bookmarkStart w:id="19" w:name="_Toc231281705"/>
      <w:bookmarkStart w:id="20" w:name="_Toc231280804"/>
      <w:bookmarkStart w:id="21" w:name="_Toc231279156"/>
      <w:bookmarkStart w:id="22" w:name="_Toc231279737"/>
      <w:bookmarkStart w:id="23" w:name="_Toc231289905"/>
      <w:bookmarkStart w:id="24" w:name="_Toc231279247"/>
    </w:p>
    <w:p>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0593"/>
      <w:bookmarkStart w:id="26" w:name="_Toc34991462"/>
      <w:bookmarkStart w:id="27" w:name="_Toc231281708"/>
      <w:bookmarkStart w:id="28" w:name="_Toc231279669"/>
      <w:bookmarkStart w:id="29" w:name="_Toc231289935"/>
      <w:bookmarkStart w:id="30" w:name="_Toc231304991"/>
      <w:bookmarkStart w:id="31" w:name="_Toc407266082"/>
      <w:bookmarkStart w:id="32" w:name="_Toc231281342"/>
      <w:bookmarkStart w:id="33" w:name="_Toc231280807"/>
      <w:bookmarkStart w:id="34" w:name="_Toc231279589"/>
      <w:bookmarkStart w:id="35" w:name="_Toc231280941"/>
      <w:bookmarkStart w:id="36" w:name="_Toc231282231"/>
      <w:bookmarkStart w:id="37" w:name="_Toc231284492"/>
      <w:bookmarkStart w:id="38" w:name="_Toc231289908"/>
      <w:bookmarkStart w:id="39" w:name="_Toc231305093"/>
      <w:bookmarkStart w:id="40" w:name="_Toc231280347"/>
      <w:bookmarkStart w:id="41" w:name="_Toc231286904"/>
      <w:bookmarkStart w:id="42" w:name="_Toc231289774"/>
      <w:bookmarkStart w:id="43" w:name="_Toc231279740"/>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w:t>
      </w:r>
      <w:r>
        <w:rPr>
          <w:rFonts w:hint="eastAsia" w:ascii="黑体" w:hAnsi="黑体" w:eastAsia="黑体" w:cs="黑体"/>
          <w:b/>
          <w:bCs/>
          <w:spacing w:val="-4"/>
          <w:sz w:val="24"/>
          <w:szCs w:val="24"/>
          <w:lang w:eastAsia="zh-CN"/>
        </w:rPr>
        <w:t>作出</w:t>
      </w:r>
      <w:r>
        <w:rPr>
          <w:rFonts w:hint="eastAsia" w:ascii="黑体" w:hAnsi="黑体" w:eastAsia="黑体" w:cs="黑体"/>
          <w:b/>
          <w:bCs/>
          <w:spacing w:val="-4"/>
          <w:sz w:val="24"/>
          <w:szCs w:val="24"/>
        </w:rPr>
        <w:t>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必须提供本次投标货物的具体参数值。投标人不能简单照搬照抄</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rPr>
          <w:rFonts w:ascii="宋体" w:hAnsi="宋体" w:eastAsia="宋体" w:cs="宋体"/>
          <w:spacing w:val="-10"/>
          <w:sz w:val="28"/>
          <w:szCs w:val="28"/>
        </w:rPr>
      </w:pPr>
    </w:p>
    <w:p>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4"/>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ncho">
    <w:altName w:val="MS Mincho"/>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4ZTdhOTk2ZDk1NjNkODFiN2RmYzM0MmE0ZmRiMGQ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8D72DF"/>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9F838D2"/>
    <w:rsid w:val="0A076B0A"/>
    <w:rsid w:val="0A833281"/>
    <w:rsid w:val="0B92287D"/>
    <w:rsid w:val="0BE36945"/>
    <w:rsid w:val="0C0F4CA9"/>
    <w:rsid w:val="0C1110C3"/>
    <w:rsid w:val="0CDD29F0"/>
    <w:rsid w:val="0CFF7B5C"/>
    <w:rsid w:val="0D2D7BF7"/>
    <w:rsid w:val="0DBB5368"/>
    <w:rsid w:val="0DC7755F"/>
    <w:rsid w:val="0E995732"/>
    <w:rsid w:val="0EAF24CD"/>
    <w:rsid w:val="0EF12411"/>
    <w:rsid w:val="0F036BA8"/>
    <w:rsid w:val="0F315D59"/>
    <w:rsid w:val="0F491384"/>
    <w:rsid w:val="0F4D7792"/>
    <w:rsid w:val="0FB86E64"/>
    <w:rsid w:val="0FD23F5F"/>
    <w:rsid w:val="0FED6606"/>
    <w:rsid w:val="101C0C30"/>
    <w:rsid w:val="1027718B"/>
    <w:rsid w:val="102F5FF2"/>
    <w:rsid w:val="10A122E9"/>
    <w:rsid w:val="10A34788"/>
    <w:rsid w:val="10EF574B"/>
    <w:rsid w:val="11406584"/>
    <w:rsid w:val="116575D6"/>
    <w:rsid w:val="11A007F3"/>
    <w:rsid w:val="11FF551A"/>
    <w:rsid w:val="121B171E"/>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84E60"/>
    <w:rsid w:val="1A193F3B"/>
    <w:rsid w:val="1A3432C1"/>
    <w:rsid w:val="1A66082C"/>
    <w:rsid w:val="1AB23575"/>
    <w:rsid w:val="1AC22CCC"/>
    <w:rsid w:val="1B2E70E8"/>
    <w:rsid w:val="1B3123B8"/>
    <w:rsid w:val="1B4D5548"/>
    <w:rsid w:val="1BED0AD9"/>
    <w:rsid w:val="1C0466A8"/>
    <w:rsid w:val="1C364BBA"/>
    <w:rsid w:val="1C5A0D28"/>
    <w:rsid w:val="1CA476F7"/>
    <w:rsid w:val="1CDE25D6"/>
    <w:rsid w:val="1CFC4FCF"/>
    <w:rsid w:val="1D7D3B03"/>
    <w:rsid w:val="1E6D7CAF"/>
    <w:rsid w:val="1EB20626"/>
    <w:rsid w:val="1F3D6311"/>
    <w:rsid w:val="207F2647"/>
    <w:rsid w:val="20801F1B"/>
    <w:rsid w:val="20C96E58"/>
    <w:rsid w:val="21391D4A"/>
    <w:rsid w:val="21AA36F4"/>
    <w:rsid w:val="22C97E48"/>
    <w:rsid w:val="22F12428"/>
    <w:rsid w:val="23502079"/>
    <w:rsid w:val="23990EC9"/>
    <w:rsid w:val="23B762FF"/>
    <w:rsid w:val="24066C35"/>
    <w:rsid w:val="24471A0C"/>
    <w:rsid w:val="24572F93"/>
    <w:rsid w:val="252F7C57"/>
    <w:rsid w:val="25614FEA"/>
    <w:rsid w:val="268564DD"/>
    <w:rsid w:val="26F90805"/>
    <w:rsid w:val="27093B2F"/>
    <w:rsid w:val="27181100"/>
    <w:rsid w:val="27202030"/>
    <w:rsid w:val="272950BB"/>
    <w:rsid w:val="27397933"/>
    <w:rsid w:val="275444B5"/>
    <w:rsid w:val="28700AC7"/>
    <w:rsid w:val="29552D45"/>
    <w:rsid w:val="29CD1C30"/>
    <w:rsid w:val="2A70221C"/>
    <w:rsid w:val="2B8453D4"/>
    <w:rsid w:val="2C432879"/>
    <w:rsid w:val="2C627C4F"/>
    <w:rsid w:val="2C773E2D"/>
    <w:rsid w:val="2C8D17AB"/>
    <w:rsid w:val="2CE77338"/>
    <w:rsid w:val="2D202ABC"/>
    <w:rsid w:val="2D2B3EDE"/>
    <w:rsid w:val="2D6C3CDD"/>
    <w:rsid w:val="2DCE28FC"/>
    <w:rsid w:val="2E832474"/>
    <w:rsid w:val="2E874FAC"/>
    <w:rsid w:val="2E95234A"/>
    <w:rsid w:val="2E9F3ACA"/>
    <w:rsid w:val="2EBD433B"/>
    <w:rsid w:val="2EC575EE"/>
    <w:rsid w:val="2EFF1B09"/>
    <w:rsid w:val="2F3945C8"/>
    <w:rsid w:val="2F4C7C76"/>
    <w:rsid w:val="2FD7142C"/>
    <w:rsid w:val="302A3C52"/>
    <w:rsid w:val="30830122"/>
    <w:rsid w:val="308560E4"/>
    <w:rsid w:val="30ED7B79"/>
    <w:rsid w:val="315C727B"/>
    <w:rsid w:val="3166515D"/>
    <w:rsid w:val="31C854D0"/>
    <w:rsid w:val="324575E5"/>
    <w:rsid w:val="32596A25"/>
    <w:rsid w:val="33F05D23"/>
    <w:rsid w:val="34106280"/>
    <w:rsid w:val="342F3A6A"/>
    <w:rsid w:val="34652CD6"/>
    <w:rsid w:val="358677E9"/>
    <w:rsid w:val="35F966E1"/>
    <w:rsid w:val="364E7665"/>
    <w:rsid w:val="36971C9C"/>
    <w:rsid w:val="36D601E8"/>
    <w:rsid w:val="36FA72A6"/>
    <w:rsid w:val="371C5AC4"/>
    <w:rsid w:val="37E27915"/>
    <w:rsid w:val="389D2E5E"/>
    <w:rsid w:val="38AC3A2C"/>
    <w:rsid w:val="38E8560F"/>
    <w:rsid w:val="391C0B65"/>
    <w:rsid w:val="39CE671F"/>
    <w:rsid w:val="39FF1CAB"/>
    <w:rsid w:val="3A7206CF"/>
    <w:rsid w:val="3AF60EC6"/>
    <w:rsid w:val="3B00217F"/>
    <w:rsid w:val="3B5211DC"/>
    <w:rsid w:val="3B7675A0"/>
    <w:rsid w:val="3BF3157C"/>
    <w:rsid w:val="3C340801"/>
    <w:rsid w:val="3C7A1ABD"/>
    <w:rsid w:val="3CFF5E1E"/>
    <w:rsid w:val="3D61726C"/>
    <w:rsid w:val="3D9267FC"/>
    <w:rsid w:val="3E391328"/>
    <w:rsid w:val="3E7D6853"/>
    <w:rsid w:val="3EA4349B"/>
    <w:rsid w:val="3ECF32FA"/>
    <w:rsid w:val="3FC306F2"/>
    <w:rsid w:val="404E573A"/>
    <w:rsid w:val="40762F92"/>
    <w:rsid w:val="408D6263"/>
    <w:rsid w:val="41303810"/>
    <w:rsid w:val="416A65A4"/>
    <w:rsid w:val="4198777F"/>
    <w:rsid w:val="42073DF3"/>
    <w:rsid w:val="4218578B"/>
    <w:rsid w:val="43654233"/>
    <w:rsid w:val="44557675"/>
    <w:rsid w:val="448326AD"/>
    <w:rsid w:val="44B07A08"/>
    <w:rsid w:val="45150F64"/>
    <w:rsid w:val="45BB5620"/>
    <w:rsid w:val="46363230"/>
    <w:rsid w:val="464579F7"/>
    <w:rsid w:val="46C0348B"/>
    <w:rsid w:val="46E56A5F"/>
    <w:rsid w:val="46FD1054"/>
    <w:rsid w:val="47BB194D"/>
    <w:rsid w:val="485A31EE"/>
    <w:rsid w:val="488D65C0"/>
    <w:rsid w:val="489F5E3B"/>
    <w:rsid w:val="48AB7EFE"/>
    <w:rsid w:val="490258E8"/>
    <w:rsid w:val="49342513"/>
    <w:rsid w:val="494F67AB"/>
    <w:rsid w:val="49F73A10"/>
    <w:rsid w:val="4A0A53EF"/>
    <w:rsid w:val="4BA73E97"/>
    <w:rsid w:val="4BC86126"/>
    <w:rsid w:val="4BEA168B"/>
    <w:rsid w:val="4C215AB1"/>
    <w:rsid w:val="4C516396"/>
    <w:rsid w:val="4C797198"/>
    <w:rsid w:val="4D454CFC"/>
    <w:rsid w:val="4DBE70C8"/>
    <w:rsid w:val="4E694A00"/>
    <w:rsid w:val="4EC5306C"/>
    <w:rsid w:val="4ED25562"/>
    <w:rsid w:val="4F566AB1"/>
    <w:rsid w:val="4FCA349A"/>
    <w:rsid w:val="4FEB4DF1"/>
    <w:rsid w:val="503D2D16"/>
    <w:rsid w:val="50670FCE"/>
    <w:rsid w:val="513D7296"/>
    <w:rsid w:val="51483BB6"/>
    <w:rsid w:val="51736DAF"/>
    <w:rsid w:val="520B348B"/>
    <w:rsid w:val="52464F50"/>
    <w:rsid w:val="529275A5"/>
    <w:rsid w:val="529C3023"/>
    <w:rsid w:val="52C553E8"/>
    <w:rsid w:val="533D0D5E"/>
    <w:rsid w:val="53FD32A8"/>
    <w:rsid w:val="54D23DEC"/>
    <w:rsid w:val="56215851"/>
    <w:rsid w:val="568272B8"/>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6B0426"/>
    <w:rsid w:val="619B033C"/>
    <w:rsid w:val="61B91426"/>
    <w:rsid w:val="62126170"/>
    <w:rsid w:val="628726BA"/>
    <w:rsid w:val="62B03E2D"/>
    <w:rsid w:val="635C1859"/>
    <w:rsid w:val="63C92C54"/>
    <w:rsid w:val="63F9140D"/>
    <w:rsid w:val="64F8789F"/>
    <w:rsid w:val="65DB3287"/>
    <w:rsid w:val="65EB428F"/>
    <w:rsid w:val="66093965"/>
    <w:rsid w:val="67784E22"/>
    <w:rsid w:val="67BD26DA"/>
    <w:rsid w:val="67DA08F2"/>
    <w:rsid w:val="67E75076"/>
    <w:rsid w:val="68435C26"/>
    <w:rsid w:val="688345E5"/>
    <w:rsid w:val="68BA3557"/>
    <w:rsid w:val="68FA0664"/>
    <w:rsid w:val="69036A8A"/>
    <w:rsid w:val="696601A9"/>
    <w:rsid w:val="69D525EC"/>
    <w:rsid w:val="6BC1223C"/>
    <w:rsid w:val="6BE33FA7"/>
    <w:rsid w:val="6BF55A4E"/>
    <w:rsid w:val="6C465F5C"/>
    <w:rsid w:val="6C6178D9"/>
    <w:rsid w:val="6C8251EB"/>
    <w:rsid w:val="6D95791B"/>
    <w:rsid w:val="6DD536EF"/>
    <w:rsid w:val="6E0E5A3E"/>
    <w:rsid w:val="6ECB00EB"/>
    <w:rsid w:val="6FDD7144"/>
    <w:rsid w:val="70281CF1"/>
    <w:rsid w:val="704C4991"/>
    <w:rsid w:val="70B34FC2"/>
    <w:rsid w:val="71294FA1"/>
    <w:rsid w:val="71885DD2"/>
    <w:rsid w:val="71D72C0E"/>
    <w:rsid w:val="71E219F3"/>
    <w:rsid w:val="72224E32"/>
    <w:rsid w:val="72370CB6"/>
    <w:rsid w:val="72963BA6"/>
    <w:rsid w:val="729907F9"/>
    <w:rsid w:val="72C47013"/>
    <w:rsid w:val="732B25B2"/>
    <w:rsid w:val="73CC7AC9"/>
    <w:rsid w:val="747554DC"/>
    <w:rsid w:val="74E90FB2"/>
    <w:rsid w:val="7548217D"/>
    <w:rsid w:val="75812F99"/>
    <w:rsid w:val="759728B6"/>
    <w:rsid w:val="75B443BF"/>
    <w:rsid w:val="75B94E29"/>
    <w:rsid w:val="75CA033B"/>
    <w:rsid w:val="76335855"/>
    <w:rsid w:val="763A7532"/>
    <w:rsid w:val="77C16289"/>
    <w:rsid w:val="77C819C8"/>
    <w:rsid w:val="77D53B6D"/>
    <w:rsid w:val="77F9775E"/>
    <w:rsid w:val="78246CD9"/>
    <w:rsid w:val="785250C1"/>
    <w:rsid w:val="78930A25"/>
    <w:rsid w:val="78A32AFA"/>
    <w:rsid w:val="79427311"/>
    <w:rsid w:val="794C6D44"/>
    <w:rsid w:val="79632308"/>
    <w:rsid w:val="7A5806A3"/>
    <w:rsid w:val="7A835A7B"/>
    <w:rsid w:val="7A9018C8"/>
    <w:rsid w:val="7AE077B3"/>
    <w:rsid w:val="7B7E5661"/>
    <w:rsid w:val="7BA3306A"/>
    <w:rsid w:val="7C0204A3"/>
    <w:rsid w:val="7C5807CC"/>
    <w:rsid w:val="7C6A78A5"/>
    <w:rsid w:val="7D4F7E21"/>
    <w:rsid w:val="7D546E14"/>
    <w:rsid w:val="7D783DA2"/>
    <w:rsid w:val="7E0D28D9"/>
    <w:rsid w:val="7E6E2528"/>
    <w:rsid w:val="7EF16199"/>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15648</Words>
  <Characters>16451</Characters>
  <Lines>134</Lines>
  <Paragraphs>37</Paragraphs>
  <TotalTime>20</TotalTime>
  <ScaleCrop>false</ScaleCrop>
  <LinksUpToDate>false</LinksUpToDate>
  <CharactersWithSpaces>17409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陆晴</cp:lastModifiedBy>
  <cp:lastPrinted>2023-11-30T07:44:00Z</cp:lastPrinted>
  <dcterms:modified xsi:type="dcterms:W3CDTF">2024-06-28T06:23:44Z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EE11532A6D644C4D8A4DF83753845A34_13</vt:lpwstr>
  </property>
</Properties>
</file>