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数字马院采购</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ZCZB2023053</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2023 年</w:t>
      </w:r>
      <w:r>
        <w:rPr>
          <w:rFonts w:hint="eastAsia" w:ascii="黑体" w:hAnsi="黑体" w:eastAsia="黑体" w:cs="黑体"/>
          <w:b/>
          <w:bCs/>
          <w:sz w:val="32"/>
          <w:szCs w:val="32"/>
          <w:highlight w:val="none"/>
          <w:lang w:val="en-US" w:eastAsia="zh-CN"/>
        </w:rPr>
        <w:t>12</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eastAsia="宋体" w:cs="宋体"/>
          <w:b/>
          <w:bCs/>
          <w:color w:val="4F81BD" w:themeColor="accent1"/>
          <w:spacing w:val="3"/>
          <w:sz w:val="24"/>
          <w:szCs w:val="24"/>
          <w:lang w:val="en-US" w:eastAsia="zh-CN"/>
          <w14:textOutline w14:w="4354" w14:cap="flat" w14:cmpd="sng">
            <w14:solidFill>
              <w14:srgbClr w14:val="000000"/>
            </w14:solidFill>
            <w14:prstDash w14:val="solid"/>
            <w14:miter w14:val="0"/>
          </w14:textOutline>
          <w14:textFill>
            <w14:solidFill>
              <w14:schemeClr w14:val="accent1"/>
            </w14:solidFill>
          </w14:textFill>
        </w:rPr>
        <w:t>马克思主义学院</w:t>
      </w:r>
      <w:r>
        <w:rPr>
          <w:rFonts w:hint="eastAsia" w:ascii="宋体" w:hAnsi="宋体" w:cs="宋体"/>
          <w:b/>
          <w:bCs/>
          <w:color w:val="4F81BD" w:themeColor="accent1"/>
          <w:spacing w:val="3"/>
          <w:sz w:val="24"/>
          <w:szCs w:val="24"/>
          <w:lang w:val="en-US" w:eastAsia="zh-CN"/>
          <w14:textOutline w14:w="4354" w14:cap="flat" w14:cmpd="sng">
            <w14:solidFill>
              <w14:srgbClr w14:val="000000"/>
            </w14:solidFill>
            <w14:prstDash w14:val="solid"/>
            <w14:miter w14:val="0"/>
          </w14:textOutline>
          <w14:textFill>
            <w14:solidFill>
              <w14:schemeClr w14:val="accent1"/>
            </w14:solidFill>
          </w14:textFill>
        </w:rPr>
        <w:t>数字马</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院采购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数字马院采购项目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spacing w:line="360" w:lineRule="exact"/>
        <w:ind w:left="-1" w:firstLine="480" w:firstLineChars="200"/>
        <w:rPr>
          <w:rFonts w:hint="eastAsia" w:ascii="宋体" w:hAnsi="宋体" w:eastAsia="宋体" w:cs="宋体"/>
          <w:color w:val="4F81BD" w:themeColor="accent1"/>
          <w:sz w:val="24"/>
          <w:szCs w:val="24"/>
          <w:lang w:val="en-US" w:eastAsia="zh-CN"/>
          <w14:textFill>
            <w14:solidFill>
              <w14:schemeClr w14:val="accent1"/>
            </w14:solidFill>
          </w14:textFill>
        </w:rPr>
      </w:pPr>
      <w:r>
        <w:rPr>
          <w:rFonts w:hint="eastAsia" w:ascii="宋体" w:hAnsi="宋体" w:eastAsia="宋体" w:cs="宋体"/>
          <w:sz w:val="24"/>
          <w:szCs w:val="24"/>
        </w:rPr>
        <w:t>3、项目概况：</w:t>
      </w:r>
      <w:r>
        <w:rPr>
          <w:rFonts w:hint="eastAsia" w:ascii="宋体" w:hAnsi="宋体" w:eastAsia="宋体" w:cs="宋体"/>
          <w:color w:val="4F81BD" w:themeColor="accent1"/>
          <w:spacing w:val="3"/>
          <w:sz w:val="24"/>
          <w:szCs w:val="24"/>
          <w:lang w:val="en-US" w:eastAsia="zh-CN"/>
          <w14:textOutline w14:w="4354" w14:cap="flat" w14:cmpd="sng">
            <w14:solidFill>
              <w14:srgbClr w14:val="000000"/>
            </w14:solidFill>
            <w14:prstDash w14:val="solid"/>
            <w14:miter w14:val="0"/>
          </w14:textOutline>
          <w14:textFill>
            <w14:solidFill>
              <w14:schemeClr w14:val="accent1"/>
            </w14:solidFill>
          </w14:textFill>
        </w:rPr>
        <w:t>该项目位于南通理工学院</w:t>
      </w:r>
      <w:r>
        <w:rPr>
          <w:rFonts w:hint="eastAsia" w:ascii="宋体" w:hAnsi="宋体" w:cs="宋体"/>
          <w:color w:val="4F81BD" w:themeColor="accent1"/>
          <w:spacing w:val="3"/>
          <w:sz w:val="24"/>
          <w:szCs w:val="24"/>
          <w:lang w:val="en-US" w:eastAsia="zh-CN"/>
          <w14:textOutline w14:w="4354" w14:cap="flat" w14:cmpd="sng">
            <w14:solidFill>
              <w14:srgbClr w14:val="000000"/>
            </w14:solidFill>
            <w14:prstDash w14:val="solid"/>
            <w14:miter w14:val="0"/>
          </w14:textOutline>
          <w14:textFill>
            <w14:solidFill>
              <w14:schemeClr w14:val="accent1"/>
            </w14:solidFill>
          </w14:textFill>
        </w:rPr>
        <w:t>南通</w:t>
      </w:r>
      <w:r>
        <w:rPr>
          <w:rFonts w:hint="eastAsia" w:ascii="宋体" w:hAnsi="宋体" w:eastAsia="宋体" w:cs="宋体"/>
          <w:color w:val="4F81BD" w:themeColor="accent1"/>
          <w:spacing w:val="3"/>
          <w:sz w:val="24"/>
          <w:szCs w:val="24"/>
          <w:lang w:val="en-US" w:eastAsia="zh-CN"/>
          <w14:textOutline w14:w="4354" w14:cap="flat" w14:cmpd="sng">
            <w14:solidFill>
              <w14:srgbClr w14:val="000000"/>
            </w14:solidFill>
            <w14:prstDash w14:val="solid"/>
            <w14:miter w14:val="0"/>
          </w14:textOutline>
          <w14:textFill>
            <w14:solidFill>
              <w14:schemeClr w14:val="accent1"/>
            </w14:solidFill>
          </w14:textFill>
        </w:rPr>
        <w:t>校区</w:t>
      </w:r>
      <w:r>
        <w:rPr>
          <w:rFonts w:hint="eastAsia" w:ascii="宋体" w:hAnsi="宋体" w:cs="宋体"/>
          <w:color w:val="4F81BD" w:themeColor="accent1"/>
          <w:spacing w:val="3"/>
          <w:sz w:val="24"/>
          <w:szCs w:val="24"/>
          <w:lang w:val="en-US" w:eastAsia="zh-CN"/>
          <w14:textOutline w14:w="4354" w14:cap="flat" w14:cmpd="sng">
            <w14:solidFill>
              <w14:srgbClr w14:val="000000"/>
            </w14:solidFill>
            <w14:prstDash w14:val="solid"/>
            <w14:miter w14:val="0"/>
          </w14:textOutline>
          <w14:textFill>
            <w14:solidFill>
              <w14:schemeClr w14:val="accent1"/>
            </w14:solidFill>
          </w14:textFill>
        </w:rPr>
        <w:t>实验楼</w:t>
      </w:r>
    </w:p>
    <w:p>
      <w:p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整个项目最终交付时间为自合同</w:t>
      </w:r>
      <w:r>
        <w:rPr>
          <w:rFonts w:hint="eastAsia" w:ascii="宋体" w:hAnsi="宋体" w:cs="宋体"/>
          <w:color w:val="auto"/>
          <w:sz w:val="24"/>
          <w:szCs w:val="24"/>
          <w:highlight w:val="none"/>
          <w:lang w:val="en-US" w:eastAsia="zh-CN"/>
        </w:rPr>
        <w:t>生效</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不超过</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0天</w:t>
      </w:r>
      <w:r>
        <w:rPr>
          <w:rFonts w:hint="eastAsia" w:ascii="宋体" w:hAnsi="宋体" w:eastAsia="宋体" w:cs="宋体"/>
          <w:color w:val="auto"/>
          <w:sz w:val="24"/>
          <w:szCs w:val="24"/>
          <w:highlight w:val="none"/>
          <w:lang w:val="en-US" w:eastAsia="zh-CN"/>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（2）法定代表人为同一人的两个及两以上法人，母公司、全资子公司及其控股公司不得在本项目采购招标中同时参加。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（支付宝账号：</w:t>
      </w:r>
      <w:r>
        <w:rPr>
          <w:rFonts w:hint="eastAsia" w:ascii="黑体" w:hAnsi="黑体" w:eastAsia="黑体" w:cs="黑体"/>
          <w:b/>
          <w:bCs/>
          <w:sz w:val="24"/>
          <w:szCs w:val="24"/>
          <w:lang w:val="en-US" w:eastAsia="zh-CN"/>
        </w:rPr>
        <w:t>18851411506【任**】</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13</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13</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4"/>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技术咨询：张老师 18551778851</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2"/>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上述所有原件均应为有效的原件，所有材料复印件均为有效的原件的复印件并加盖投标人单</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32</w:t>
            </w:r>
            <w:r>
              <w:rPr>
                <w:rFonts w:hint="eastAsia"/>
                <w:szCs w:val="21"/>
              </w:rPr>
              <w:t>分。▲为实质性要求，不满足作无效投标处理。其余指标有一项负偏离扣2分，扣完为止。</w:t>
            </w:r>
          </w:p>
          <w:p>
            <w:pPr>
              <w:pStyle w:val="2"/>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2"/>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lang w:val="en-US" w:eastAsia="zh-CN"/>
              </w:rPr>
            </w:pPr>
            <w:r>
              <w:rPr>
                <w:rFonts w:hint="eastAsia"/>
                <w:szCs w:val="21"/>
              </w:rPr>
              <w:t>投标人应具有</w:t>
            </w:r>
            <w:r>
              <w:rPr>
                <w:rFonts w:hint="eastAsia" w:ascii="黑体" w:hAnsi="黑体" w:eastAsia="黑体" w:cs="黑体"/>
                <w:b/>
                <w:bCs/>
                <w:szCs w:val="21"/>
              </w:rPr>
              <w:t>质量管理体系</w:t>
            </w:r>
            <w:r>
              <w:rPr>
                <w:rFonts w:hint="eastAsia" w:ascii="黑体" w:hAnsi="黑体" w:eastAsia="黑体" w:cs="黑体"/>
                <w:b/>
                <w:bCs/>
                <w:szCs w:val="21"/>
                <w:lang w:val="en-US" w:eastAsia="zh-CN"/>
              </w:rPr>
              <w:t>等</w:t>
            </w:r>
            <w:r>
              <w:rPr>
                <w:rFonts w:hint="eastAsia" w:ascii="黑体" w:hAnsi="黑体" w:eastAsia="黑体" w:cs="黑体"/>
                <w:b/>
                <w:bCs/>
                <w:szCs w:val="21"/>
              </w:rPr>
              <w:t>认证证书</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思政类软件著作权</w:t>
            </w:r>
            <w:r>
              <w:rPr>
                <w:rFonts w:hint="eastAsia"/>
                <w:szCs w:val="21"/>
                <w:lang w:val="en-US" w:eastAsia="zh-CN"/>
              </w:rPr>
              <w:t>等证书</w:t>
            </w:r>
            <w:r>
              <w:rPr>
                <w:rFonts w:hint="eastAsia"/>
                <w:szCs w:val="21"/>
              </w:rPr>
              <w:t>。提供</w:t>
            </w:r>
            <w:r>
              <w:rPr>
                <w:rFonts w:hint="eastAsia"/>
                <w:szCs w:val="21"/>
                <w:lang w:val="en-US" w:eastAsia="zh-CN"/>
              </w:rPr>
              <w:t>一项</w:t>
            </w:r>
            <w:r>
              <w:rPr>
                <w:rFonts w:hint="eastAsia"/>
                <w:szCs w:val="21"/>
              </w:rPr>
              <w:t>得1分，未提供不得分。 需提供有关证书复印件并加盖公章。</w:t>
            </w:r>
            <w:r>
              <w:rPr>
                <w:rFonts w:hint="eastAsia"/>
                <w:szCs w:val="21"/>
                <w:lang w:val="en-US" w:eastAsia="zh-CN"/>
              </w:rPr>
              <w:t>最多得5分。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eastAsia="zh-CN"/>
              </w:rPr>
            </w:pPr>
            <w:r>
              <w:rPr>
                <w:rFonts w:hint="eastAsia"/>
                <w:szCs w:val="21"/>
              </w:rPr>
              <w:t>投标人施工团队成员具</w:t>
            </w:r>
            <w:r>
              <w:rPr>
                <w:rFonts w:hint="eastAsia" w:ascii="黑体" w:hAnsi="黑体" w:eastAsia="黑体" w:cs="黑体"/>
                <w:b/>
                <w:bCs/>
                <w:szCs w:val="21"/>
              </w:rPr>
              <w:t>有信息系统项目高级工程师</w:t>
            </w:r>
            <w:r>
              <w:rPr>
                <w:rFonts w:hint="eastAsia" w:ascii="黑体" w:hAnsi="黑体" w:eastAsia="黑体" w:cs="黑体"/>
                <w:b/>
                <w:bCs/>
                <w:szCs w:val="21"/>
                <w:lang w:val="en-US" w:eastAsia="zh-CN"/>
              </w:rPr>
              <w:t>等</w:t>
            </w:r>
            <w:r>
              <w:rPr>
                <w:rFonts w:hint="eastAsia" w:ascii="黑体" w:hAnsi="黑体" w:eastAsia="黑体" w:cs="黑体"/>
                <w:b/>
                <w:bCs/>
                <w:szCs w:val="21"/>
              </w:rPr>
              <w:t>证书</w:t>
            </w:r>
            <w:r>
              <w:rPr>
                <w:rFonts w:hint="eastAsia"/>
                <w:szCs w:val="21"/>
              </w:rPr>
              <w:t>，每份得1分，最高得</w:t>
            </w:r>
            <w:r>
              <w:rPr>
                <w:rFonts w:hint="eastAsia"/>
                <w:szCs w:val="21"/>
                <w:lang w:val="en-US" w:eastAsia="zh-CN"/>
              </w:rPr>
              <w:t>3</w:t>
            </w:r>
            <w:r>
              <w:rPr>
                <w:rFonts w:hint="eastAsia"/>
                <w:szCs w:val="21"/>
              </w:rPr>
              <w:t>分，不提供不得分</w:t>
            </w:r>
            <w:r>
              <w:rPr>
                <w:rFonts w:hint="eastAsia"/>
                <w:szCs w:val="21"/>
                <w:lang w:eastAsia="zh-CN"/>
              </w:rPr>
              <w:t>。</w:t>
            </w:r>
          </w:p>
          <w:p>
            <w:pPr>
              <w:rPr>
                <w:rFonts w:hint="eastAsia"/>
                <w:b/>
                <w:bCs/>
                <w:szCs w:val="21"/>
              </w:rPr>
            </w:pPr>
            <w:r>
              <w:rPr>
                <w:rFonts w:hint="eastAsia"/>
                <w:b/>
                <w:bCs/>
                <w:szCs w:val="21"/>
              </w:rPr>
              <w:t>提供有效证书，未提供不得分，证书须在有效期之内；</w:t>
            </w:r>
          </w:p>
          <w:p>
            <w:pPr>
              <w:rPr>
                <w:rFonts w:hint="eastAsia" w:ascii="宋体" w:hAnsi="宋体" w:eastAsia="宋体" w:cs="宋体"/>
                <w:color w:val="000000" w:themeColor="text1"/>
                <w:sz w:val="21"/>
                <w:szCs w:val="21"/>
                <w14:textFill>
                  <w14:solidFill>
                    <w14:schemeClr w14:val="tx1"/>
                  </w14:solidFill>
                </w14:textFill>
              </w:rPr>
            </w:pPr>
            <w:r>
              <w:rPr>
                <w:rFonts w:hint="eastAsia"/>
                <w:b/>
                <w:bCs/>
                <w:szCs w:val="21"/>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 xml:space="preserve">根据投标人在质保期内可免费提供的备件与耗材数量以及质保期外备品备件的耐用度、价格或折扣等因素进行评分，优得3分，良得2分，一般得1分，未提供不得分。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2020</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rPr>
              <w:t>1</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pStyle w:val="2"/>
        <w:keepNext w:val="0"/>
        <w:keepLines w:val="0"/>
        <w:pageBreakBefore w:val="0"/>
        <w:widowControl w:val="0"/>
        <w:kinsoku/>
        <w:wordWrap/>
        <w:overflowPunct/>
        <w:topLinePunct w:val="0"/>
        <w:autoSpaceDE/>
        <w:autoSpaceDN/>
        <w:bidi w:val="0"/>
        <w:adjustRightInd/>
        <w:snapToGrid w:val="0"/>
        <w:spacing w:before="0" w:after="0" w:line="400" w:lineRule="exact"/>
        <w:ind w:left="239" w:leftChars="114" w:firstLine="480" w:firstLineChars="200"/>
        <w:textAlignment w:val="auto"/>
        <w:rPr>
          <w:rFonts w:hint="eastAsia" w:cs="宋体"/>
          <w:color w:val="auto"/>
          <w:kern w:val="0"/>
          <w:sz w:val="24"/>
          <w:lang w:val="en-US" w:eastAsia="zh-CN"/>
        </w:rPr>
      </w:pPr>
      <w:r>
        <w:rPr>
          <w:rFonts w:hint="eastAsia" w:cs="宋体"/>
          <w:color w:val="auto"/>
          <w:kern w:val="0"/>
          <w:sz w:val="24"/>
          <w:lang w:val="en-US" w:eastAsia="zh-CN"/>
        </w:rPr>
        <w:t>软件要求：1、思政课程内容需保证至少5-6年内所有资源的定期更新，并进行维护；软件免费升级；</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before="0" w:after="0" w:line="400" w:lineRule="exact"/>
        <w:ind w:left="0" w:leftChars="0" w:firstLine="638" w:firstLineChars="266"/>
        <w:textAlignment w:val="auto"/>
        <w:rPr>
          <w:rFonts w:hint="eastAsia" w:cs="宋体"/>
          <w:color w:val="auto"/>
          <w:kern w:val="0"/>
          <w:sz w:val="24"/>
          <w:lang w:val="en-US" w:eastAsia="zh-CN"/>
        </w:rPr>
      </w:pPr>
      <w:r>
        <w:rPr>
          <w:rFonts w:hint="eastAsia" w:cs="宋体"/>
          <w:color w:val="auto"/>
          <w:kern w:val="0"/>
          <w:sz w:val="24"/>
          <w:lang w:val="en-US" w:eastAsia="zh-CN"/>
        </w:rPr>
        <w:t>需提供思政资源内容的审核机构并提供相关资质证明。</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before="0" w:after="0" w:line="400" w:lineRule="exact"/>
        <w:ind w:left="0" w:leftChars="0" w:firstLine="638" w:firstLineChars="266"/>
        <w:textAlignment w:val="auto"/>
        <w:rPr>
          <w:rFonts w:hint="default" w:cs="宋体"/>
          <w:color w:val="auto"/>
          <w:kern w:val="0"/>
          <w:sz w:val="24"/>
          <w:lang w:val="en-US" w:eastAsia="zh-CN"/>
        </w:rPr>
      </w:pPr>
      <w:r>
        <w:rPr>
          <w:rFonts w:hint="eastAsia" w:cs="宋体"/>
          <w:color w:val="auto"/>
          <w:kern w:val="0"/>
          <w:sz w:val="24"/>
          <w:lang w:val="en-US" w:eastAsia="zh-CN"/>
        </w:rPr>
        <w:t>服务器设计需满足理论上1万人同时线上操作。</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软件系统提供3年免费升级，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合同生效后30天内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三</w:t>
      </w:r>
      <w:bookmarkStart w:id="58" w:name="_GoBack"/>
      <w:bookmarkEnd w:id="58"/>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305090"/>
      <w:bookmarkStart w:id="7" w:name="_Toc231279666"/>
      <w:bookmarkStart w:id="8" w:name="_Toc231280804"/>
      <w:bookmarkStart w:id="9" w:name="_Toc231279737"/>
      <w:bookmarkStart w:id="10" w:name="_Toc231279586"/>
      <w:bookmarkStart w:id="11" w:name="_Toc231276966"/>
      <w:bookmarkStart w:id="12" w:name="_Toc231281339"/>
      <w:bookmarkStart w:id="13" w:name="_Toc231286901"/>
      <w:bookmarkStart w:id="14" w:name="_Toc231289771"/>
      <w:bookmarkStart w:id="15" w:name="_Toc231281705"/>
      <w:bookmarkStart w:id="16" w:name="_Toc231279247"/>
      <w:bookmarkStart w:id="17" w:name="_Toc231280344"/>
      <w:bookmarkStart w:id="18" w:name="_Toc231289932"/>
      <w:bookmarkStart w:id="19" w:name="_Toc231279156"/>
      <w:bookmarkStart w:id="20" w:name="_Toc231280938"/>
      <w:bookmarkStart w:id="21" w:name="_Toc231289905"/>
      <w:bookmarkStart w:id="22" w:name="_Toc231304988"/>
      <w:bookmarkStart w:id="23" w:name="_Toc231284489"/>
      <w:bookmarkStart w:id="24" w:name="_Toc231282228"/>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7"/>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7"/>
        <w:rPr>
          <w:rFonts w:ascii="宋体" w:hAnsi="宋体"/>
          <w:b/>
          <w:bCs w:val="0"/>
          <w:color w:val="000000"/>
          <w:sz w:val="21"/>
          <w:szCs w:val="21"/>
        </w:rPr>
      </w:pPr>
      <w:bookmarkStart w:id="25" w:name="_Toc30593"/>
      <w:bookmarkStart w:id="26" w:name="_Toc34991462"/>
      <w:bookmarkStart w:id="27" w:name="_Toc231280807"/>
      <w:bookmarkStart w:id="28" w:name="_Toc231286904"/>
      <w:bookmarkStart w:id="29" w:name="_Toc231289774"/>
      <w:bookmarkStart w:id="30" w:name="_Toc231289908"/>
      <w:bookmarkStart w:id="31" w:name="_Toc231281708"/>
      <w:bookmarkStart w:id="32" w:name="_Toc231279740"/>
      <w:bookmarkStart w:id="33" w:name="_Toc231304991"/>
      <w:bookmarkStart w:id="34" w:name="_Toc231279669"/>
      <w:bookmarkStart w:id="35" w:name="_Toc231289935"/>
      <w:bookmarkStart w:id="36" w:name="_Toc231281342"/>
      <w:bookmarkStart w:id="37" w:name="_Toc231279589"/>
      <w:bookmarkStart w:id="38" w:name="_Toc231284492"/>
      <w:bookmarkStart w:id="39" w:name="_Toc231282231"/>
      <w:bookmarkStart w:id="40" w:name="_Toc231305093"/>
      <w:bookmarkStart w:id="41" w:name="_Toc231280347"/>
      <w:bookmarkStart w:id="42" w:name="_Toc407266082"/>
      <w:bookmarkStart w:id="43" w:name="_Toc231280941"/>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7"/>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7"/>
        <w:rPr>
          <w:rFonts w:ascii="宋体" w:hAnsi="宋体"/>
          <w:color w:val="000000"/>
          <w:spacing w:val="4"/>
          <w:sz w:val="24"/>
        </w:rPr>
      </w:pPr>
    </w:p>
    <w:p>
      <w:pPr>
        <w:pStyle w:val="7"/>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3"/>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7"/>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7"/>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7"/>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7"/>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7"/>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3"/>
        <w:spacing w:line="290" w:lineRule="auto"/>
      </w:pPr>
    </w:p>
    <w:p>
      <w:pPr>
        <w:pStyle w:val="3"/>
        <w:spacing w:line="290" w:lineRule="auto"/>
      </w:pPr>
    </w:p>
    <w:p>
      <w:pPr>
        <w:pStyle w:val="3"/>
        <w:spacing w:line="291" w:lineRule="auto"/>
      </w:pPr>
    </w:p>
    <w:p>
      <w:pPr>
        <w:pStyle w:val="3"/>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3"/>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3" w:lineRule="auto"/>
      </w:pPr>
    </w:p>
    <w:p>
      <w:pPr>
        <w:pStyle w:val="3"/>
        <w:spacing w:line="253" w:lineRule="auto"/>
      </w:pPr>
    </w:p>
    <w:p>
      <w:pPr>
        <w:pStyle w:val="3"/>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7"/>
        <w:rPr>
          <w:color w:val="000000"/>
        </w:rPr>
      </w:pPr>
    </w:p>
    <w:p>
      <w:pPr>
        <w:pStyle w:val="7"/>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3"/>
        <w:spacing w:line="317" w:lineRule="auto"/>
      </w:pPr>
    </w:p>
    <w:p>
      <w:pPr>
        <w:pStyle w:val="3"/>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3"/>
        <w:spacing w:line="244" w:lineRule="auto"/>
      </w:pPr>
    </w:p>
    <w:p>
      <w:pPr>
        <w:pStyle w:val="3"/>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rPr>
          <w:rFonts w:ascii="宋体" w:hAnsi="宋体" w:eastAsia="宋体" w:cs="宋体"/>
          <w:spacing w:val="-10"/>
          <w:sz w:val="28"/>
          <w:szCs w:val="28"/>
        </w:rPr>
      </w:pPr>
    </w:p>
    <w:p>
      <w:pPr>
        <w:pStyle w:val="7"/>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2"/>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553A7"/>
    <w:multiLevelType w:val="singleLevel"/>
    <w:tmpl w:val="B5B553A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C0466A8"/>
    <w:rsid w:val="1C364BBA"/>
    <w:rsid w:val="1C5A0D28"/>
    <w:rsid w:val="1CA476F7"/>
    <w:rsid w:val="1CDE25D6"/>
    <w:rsid w:val="1CFC4FCF"/>
    <w:rsid w:val="1D7D3B03"/>
    <w:rsid w:val="1DFE0C99"/>
    <w:rsid w:val="1E6D7CAF"/>
    <w:rsid w:val="1EF34658"/>
    <w:rsid w:val="1F3D6311"/>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202ABC"/>
    <w:rsid w:val="2D2B3EDE"/>
    <w:rsid w:val="2D6C3CDD"/>
    <w:rsid w:val="2DCE28FC"/>
    <w:rsid w:val="2E832474"/>
    <w:rsid w:val="2EBD433B"/>
    <w:rsid w:val="2EFF1B09"/>
    <w:rsid w:val="2F3945C8"/>
    <w:rsid w:val="2FD7142C"/>
    <w:rsid w:val="301C7DE9"/>
    <w:rsid w:val="302A3C52"/>
    <w:rsid w:val="30830122"/>
    <w:rsid w:val="308560E4"/>
    <w:rsid w:val="30ED7B79"/>
    <w:rsid w:val="3166515D"/>
    <w:rsid w:val="31C854D0"/>
    <w:rsid w:val="324575E5"/>
    <w:rsid w:val="32596A25"/>
    <w:rsid w:val="34106280"/>
    <w:rsid w:val="342F3A6A"/>
    <w:rsid w:val="34652CD6"/>
    <w:rsid w:val="358677E9"/>
    <w:rsid w:val="35F966E1"/>
    <w:rsid w:val="364E7665"/>
    <w:rsid w:val="36971C9C"/>
    <w:rsid w:val="36D601E8"/>
    <w:rsid w:val="371C5AC4"/>
    <w:rsid w:val="37E27915"/>
    <w:rsid w:val="389D2E5E"/>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B0426"/>
    <w:rsid w:val="61B91426"/>
    <w:rsid w:val="62126170"/>
    <w:rsid w:val="628726BA"/>
    <w:rsid w:val="62B03E2D"/>
    <w:rsid w:val="635C1859"/>
    <w:rsid w:val="63C92C54"/>
    <w:rsid w:val="63F9140D"/>
    <w:rsid w:val="64F8789F"/>
    <w:rsid w:val="65DB3287"/>
    <w:rsid w:val="65EB428F"/>
    <w:rsid w:val="66093965"/>
    <w:rsid w:val="66597E6A"/>
    <w:rsid w:val="67784E22"/>
    <w:rsid w:val="67E75076"/>
    <w:rsid w:val="68435C26"/>
    <w:rsid w:val="688345E5"/>
    <w:rsid w:val="68BA3557"/>
    <w:rsid w:val="68FA0664"/>
    <w:rsid w:val="69033857"/>
    <w:rsid w:val="69036A8A"/>
    <w:rsid w:val="69D525EC"/>
    <w:rsid w:val="6BC1223C"/>
    <w:rsid w:val="6BE33FA7"/>
    <w:rsid w:val="6BF55A4E"/>
    <w:rsid w:val="6C465F5C"/>
    <w:rsid w:val="6C6178D9"/>
    <w:rsid w:val="6D95791B"/>
    <w:rsid w:val="6DFE313D"/>
    <w:rsid w:val="6FDD7144"/>
    <w:rsid w:val="70281CF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A7532"/>
    <w:rsid w:val="77C16289"/>
    <w:rsid w:val="77C819C8"/>
    <w:rsid w:val="77D53B6D"/>
    <w:rsid w:val="77F9775E"/>
    <w:rsid w:val="78246CD9"/>
    <w:rsid w:val="78930A25"/>
    <w:rsid w:val="79427311"/>
    <w:rsid w:val="7965335C"/>
    <w:rsid w:val="7A5806A3"/>
    <w:rsid w:val="7A835A7B"/>
    <w:rsid w:val="7A9018C8"/>
    <w:rsid w:val="7AE077B3"/>
    <w:rsid w:val="7B7E5661"/>
    <w:rsid w:val="7C0204A3"/>
    <w:rsid w:val="7C5807CC"/>
    <w:rsid w:val="7C6A78A5"/>
    <w:rsid w:val="7D546E14"/>
    <w:rsid w:val="7D783DA2"/>
    <w:rsid w:val="7E0D28D9"/>
    <w:rsid w:val="7E68119A"/>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link w:val="24"/>
    <w:qFormat/>
    <w:uiPriority w:val="0"/>
    <w:pPr>
      <w:snapToGrid w:val="0"/>
      <w:spacing w:before="120" w:after="120" w:line="360" w:lineRule="auto"/>
    </w:pPr>
    <w:rPr>
      <w:rFonts w:ascii="宋体" w:hAnsi="宋体"/>
      <w:sz w:val="24"/>
      <w:szCs w:val="20"/>
    </w:rPr>
  </w:style>
  <w:style w:type="paragraph" w:customStyle="1" w:styleId="4">
    <w:name w:val="Default"/>
    <w:next w:val="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link w:val="28"/>
    <w:unhideWhenUsed/>
    <w:qFormat/>
    <w:uiPriority w:val="99"/>
    <w:pPr>
      <w:jc w:val="left"/>
    </w:pPr>
    <w:rPr>
      <w:szCs w:val="21"/>
    </w:rPr>
  </w:style>
  <w:style w:type="paragraph" w:styleId="11">
    <w:name w:val="Plain Text"/>
    <w:basedOn w:val="1"/>
    <w:link w:val="25"/>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ascii="Calibri" w:hAnsi="Calibri"/>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Times New Roman" w:hAnsi="Times New Roman" w:eastAsia="宋体" w:cs="Times New Roman"/>
    </w:rPr>
  </w:style>
  <w:style w:type="character" w:styleId="19">
    <w:name w:val="Hyperlink"/>
    <w:basedOn w:val="17"/>
    <w:unhideWhenUsed/>
    <w:qFormat/>
    <w:uiPriority w:val="99"/>
    <w:rPr>
      <w:color w:val="0000FF"/>
      <w:u w:val="single"/>
    </w:rPr>
  </w:style>
  <w:style w:type="paragraph" w:customStyle="1" w:styleId="20">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qFormat/>
    <w:uiPriority w:val="0"/>
  </w:style>
  <w:style w:type="character" w:customStyle="1" w:styleId="23">
    <w:name w:val="标题 3 字符"/>
    <w:link w:val="8"/>
    <w:semiHidden/>
    <w:qFormat/>
    <w:uiPriority w:val="0"/>
    <w:rPr>
      <w:b/>
      <w:bCs/>
      <w:kern w:val="2"/>
      <w:sz w:val="32"/>
      <w:szCs w:val="32"/>
    </w:rPr>
  </w:style>
  <w:style w:type="character" w:customStyle="1" w:styleId="24">
    <w:name w:val="正文文本 字符"/>
    <w:link w:val="3"/>
    <w:qFormat/>
    <w:uiPriority w:val="0"/>
    <w:rPr>
      <w:rFonts w:ascii="宋体" w:hAnsi="宋体"/>
      <w:kern w:val="2"/>
      <w:sz w:val="24"/>
    </w:rPr>
  </w:style>
  <w:style w:type="character" w:customStyle="1" w:styleId="25">
    <w:name w:val="纯文本 字符"/>
    <w:link w:val="11"/>
    <w:qFormat/>
    <w:uiPriority w:val="0"/>
    <w:rPr>
      <w:rFonts w:ascii="宋体" w:hAnsi="Courier New"/>
      <w:kern w:val="2"/>
      <w:sz w:val="21"/>
    </w:rPr>
  </w:style>
  <w:style w:type="paragraph" w:customStyle="1" w:styleId="26">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10"/>
    <w:qFormat/>
    <w:uiPriority w:val="99"/>
    <w:rPr>
      <w:kern w:val="2"/>
      <w:sz w:val="21"/>
      <w:szCs w:val="21"/>
    </w:rPr>
  </w:style>
  <w:style w:type="character" w:customStyle="1" w:styleId="29">
    <w:name w:val="15"/>
    <w:basedOn w:val="17"/>
    <w:qFormat/>
    <w:uiPriority w:val="0"/>
    <w:rPr>
      <w:rFonts w:hint="eastAsia" w:ascii="宋体" w:hAnsi="宋体" w:eastAsia="宋体"/>
      <w:color w:val="000000"/>
      <w:sz w:val="20"/>
      <w:szCs w:val="20"/>
    </w:rPr>
  </w:style>
  <w:style w:type="paragraph" w:customStyle="1" w:styleId="3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qFormat/>
    <w:uiPriority w:val="0"/>
    <w:rPr>
      <w:rFonts w:ascii="宋体" w:hAnsi="Courier New"/>
      <w:szCs w:val="21"/>
    </w:rPr>
  </w:style>
  <w:style w:type="paragraph" w:customStyle="1" w:styleId="3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semiHidden/>
    <w:qFormat/>
    <w:uiPriority w:val="0"/>
    <w:rPr>
      <w:rFonts w:ascii="宋体" w:hAnsi="宋体" w:eastAsia="宋体" w:cs="宋体"/>
      <w:sz w:val="24"/>
      <w:szCs w:val="24"/>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265</TotalTime>
  <ScaleCrop>false</ScaleCrop>
  <LinksUpToDate>false</LinksUpToDate>
  <CharactersWithSpaces>11267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2023-12-01T06:00:27Z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55525F958D07409DBE0CAB200F45CA95_13</vt:lpwstr>
  </property>
</Properties>
</file>