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仿宋_GB2312" w:hAnsi="宋体" w:eastAsia="仿宋_GB2312"/>
          <w:b/>
          <w:bCs/>
          <w:sz w:val="28"/>
          <w:szCs w:val="28"/>
        </w:rPr>
      </w:pPr>
      <w:r>
        <w:rPr>
          <w:rFonts w:hint="eastAsia" w:ascii="仿宋_GB2312" w:hAnsi="宋体" w:eastAsia="仿宋_GB2312"/>
          <w:b/>
          <w:bCs/>
          <w:sz w:val="28"/>
          <w:szCs w:val="28"/>
        </w:rPr>
        <w:t>一、项目概述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76"/>
        <w:gridCol w:w="305"/>
        <w:gridCol w:w="403"/>
        <w:gridCol w:w="1094"/>
        <w:gridCol w:w="40"/>
        <w:gridCol w:w="292"/>
        <w:gridCol w:w="842"/>
        <w:gridCol w:w="446"/>
        <w:gridCol w:w="1084"/>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项目名称</w:t>
            </w:r>
          </w:p>
        </w:tc>
        <w:tc>
          <w:tcPr>
            <w:tcW w:w="8014" w:type="dxa"/>
            <w:gridSpan w:val="11"/>
            <w:noWrap w:val="0"/>
            <w:vAlign w:val="center"/>
          </w:tcPr>
          <w:p>
            <w:pPr>
              <w:jc w:val="center"/>
              <w:rPr>
                <w:rFonts w:ascii="宋体" w:hAnsi="宋体"/>
                <w:szCs w:val="21"/>
              </w:rPr>
            </w:pPr>
            <w:r>
              <w:rPr>
                <w:rFonts w:hint="eastAsia" w:ascii="宋体" w:hAnsi="宋体"/>
                <w:szCs w:val="21"/>
              </w:rPr>
              <w:t>数字马院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项目负责人</w:t>
            </w:r>
          </w:p>
        </w:tc>
        <w:tc>
          <w:tcPr>
            <w:tcW w:w="1076" w:type="dxa"/>
            <w:noWrap w:val="0"/>
            <w:vAlign w:val="center"/>
          </w:tcPr>
          <w:p>
            <w:pPr>
              <w:jc w:val="center"/>
              <w:rPr>
                <w:rFonts w:ascii="宋体" w:hAnsi="宋体"/>
                <w:szCs w:val="21"/>
              </w:rPr>
            </w:pPr>
            <w:r>
              <w:rPr>
                <w:rFonts w:hint="eastAsia" w:ascii="宋体" w:hAnsi="宋体"/>
                <w:szCs w:val="21"/>
              </w:rPr>
              <w:t>张明明</w:t>
            </w:r>
          </w:p>
        </w:tc>
        <w:tc>
          <w:tcPr>
            <w:tcW w:w="708" w:type="dxa"/>
            <w:gridSpan w:val="2"/>
            <w:noWrap w:val="0"/>
            <w:vAlign w:val="center"/>
          </w:tcPr>
          <w:p>
            <w:pPr>
              <w:jc w:val="center"/>
              <w:rPr>
                <w:rFonts w:hint="eastAsia" w:ascii="宋体" w:hAnsi="宋体"/>
                <w:b/>
                <w:bCs/>
                <w:szCs w:val="21"/>
              </w:rPr>
            </w:pPr>
            <w:r>
              <w:rPr>
                <w:rFonts w:hint="eastAsia" w:ascii="宋体" w:hAnsi="宋体"/>
                <w:b/>
                <w:bCs/>
                <w:szCs w:val="21"/>
              </w:rPr>
              <w:t>职称</w:t>
            </w:r>
          </w:p>
        </w:tc>
        <w:tc>
          <w:tcPr>
            <w:tcW w:w="1134" w:type="dxa"/>
            <w:gridSpan w:val="2"/>
            <w:noWrap w:val="0"/>
            <w:vAlign w:val="center"/>
          </w:tcPr>
          <w:p>
            <w:pPr>
              <w:jc w:val="center"/>
              <w:rPr>
                <w:rFonts w:ascii="宋体" w:hAnsi="宋体"/>
                <w:szCs w:val="21"/>
              </w:rPr>
            </w:pPr>
            <w:r>
              <w:rPr>
                <w:rFonts w:hint="eastAsia" w:ascii="宋体" w:hAnsi="宋体"/>
                <w:szCs w:val="21"/>
              </w:rPr>
              <w:t>研究员</w:t>
            </w:r>
          </w:p>
        </w:tc>
        <w:tc>
          <w:tcPr>
            <w:tcW w:w="1134" w:type="dxa"/>
            <w:gridSpan w:val="2"/>
            <w:noWrap w:val="0"/>
            <w:vAlign w:val="center"/>
          </w:tcPr>
          <w:p>
            <w:pPr>
              <w:jc w:val="center"/>
              <w:rPr>
                <w:rFonts w:hint="eastAsia" w:ascii="宋体" w:hAnsi="宋体"/>
                <w:b/>
                <w:bCs/>
                <w:szCs w:val="21"/>
              </w:rPr>
            </w:pPr>
            <w:r>
              <w:rPr>
                <w:rFonts w:hint="eastAsia" w:ascii="宋体" w:hAnsi="宋体"/>
                <w:b/>
                <w:bCs/>
                <w:szCs w:val="21"/>
              </w:rPr>
              <w:t>职务</w:t>
            </w:r>
          </w:p>
        </w:tc>
        <w:tc>
          <w:tcPr>
            <w:tcW w:w="1530" w:type="dxa"/>
            <w:gridSpan w:val="2"/>
            <w:noWrap w:val="0"/>
            <w:vAlign w:val="center"/>
          </w:tcPr>
          <w:p>
            <w:pPr>
              <w:jc w:val="center"/>
              <w:rPr>
                <w:rFonts w:ascii="宋体" w:hAnsi="宋体"/>
                <w:szCs w:val="21"/>
              </w:rPr>
            </w:pPr>
            <w:r>
              <w:rPr>
                <w:rFonts w:hint="eastAsia" w:ascii="宋体" w:hAnsi="宋体"/>
                <w:szCs w:val="21"/>
              </w:rPr>
              <w:t>南通理工学院马院院长</w:t>
            </w:r>
          </w:p>
        </w:tc>
        <w:tc>
          <w:tcPr>
            <w:tcW w:w="887" w:type="dxa"/>
            <w:noWrap w:val="0"/>
            <w:vAlign w:val="center"/>
          </w:tcPr>
          <w:p>
            <w:pPr>
              <w:jc w:val="center"/>
              <w:rPr>
                <w:rFonts w:hint="eastAsia" w:ascii="宋体" w:hAnsi="宋体"/>
                <w:b/>
                <w:bCs/>
                <w:szCs w:val="21"/>
              </w:rPr>
            </w:pPr>
            <w:r>
              <w:rPr>
                <w:rFonts w:hint="eastAsia" w:ascii="宋体" w:hAnsi="宋体"/>
                <w:b/>
                <w:bCs/>
                <w:szCs w:val="21"/>
              </w:rPr>
              <w:t>电话</w:t>
            </w:r>
          </w:p>
        </w:tc>
        <w:tc>
          <w:tcPr>
            <w:tcW w:w="1545" w:type="dxa"/>
            <w:noWrap w:val="0"/>
            <w:vAlign w:val="center"/>
          </w:tcPr>
          <w:p>
            <w:pPr>
              <w:jc w:val="center"/>
              <w:rPr>
                <w:rFonts w:ascii="宋体" w:hAnsi="宋体"/>
                <w:szCs w:val="21"/>
              </w:rPr>
            </w:pPr>
            <w:r>
              <w:rPr>
                <w:rFonts w:hint="eastAsia" w:ascii="宋体" w:hAnsi="宋体"/>
                <w:szCs w:val="21"/>
              </w:rPr>
              <w:t>1</w:t>
            </w:r>
            <w:r>
              <w:rPr>
                <w:rFonts w:ascii="宋体" w:hAnsi="宋体"/>
                <w:szCs w:val="21"/>
              </w:rPr>
              <w:t>8551778851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项目类别</w:t>
            </w:r>
          </w:p>
        </w:tc>
        <w:tc>
          <w:tcPr>
            <w:tcW w:w="8014" w:type="dxa"/>
            <w:gridSpan w:val="11"/>
            <w:noWrap w:val="0"/>
            <w:vAlign w:val="center"/>
          </w:tcPr>
          <w:p>
            <w:pPr>
              <w:jc w:val="center"/>
              <w:rPr>
                <w:rFonts w:hint="eastAsia" w:ascii="宋体" w:hAnsi="宋体"/>
                <w:szCs w:val="21"/>
              </w:rPr>
            </w:pPr>
            <w:r>
              <w:rPr>
                <w:rFonts w:hint="eastAsia" w:ascii="宋体" w:hAnsi="宋体"/>
                <w:b/>
                <w:bCs/>
                <w:szCs w:val="21"/>
              </w:rPr>
              <w:t>基础□       专业□      新建</w:t>
            </w:r>
            <w:r>
              <w:rPr>
                <w:rFonts w:hint="eastAsia" w:ascii="宋体" w:hAnsi="宋体"/>
                <w:b/>
                <w:bCs/>
                <w:szCs w:val="21"/>
              </w:rPr>
              <w:sym w:font="Wingdings 2" w:char="0052"/>
            </w:r>
            <w:r>
              <w:rPr>
                <w:rFonts w:hint="eastAsia" w:ascii="宋体" w:hAnsi="宋体"/>
                <w:b/>
                <w:bCs/>
                <w:szCs w:val="21"/>
              </w:rPr>
              <w:t xml:space="preserve">      改建□      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学年使用总人时数</w:t>
            </w:r>
          </w:p>
        </w:tc>
        <w:tc>
          <w:tcPr>
            <w:tcW w:w="1381" w:type="dxa"/>
            <w:gridSpan w:val="2"/>
            <w:noWrap w:val="0"/>
            <w:vAlign w:val="center"/>
          </w:tcPr>
          <w:p>
            <w:pPr>
              <w:jc w:val="center"/>
              <w:rPr>
                <w:rFonts w:ascii="宋体" w:hAnsi="宋体"/>
                <w:szCs w:val="21"/>
              </w:rPr>
            </w:pPr>
            <w:r>
              <w:rPr>
                <w:rFonts w:hint="eastAsia" w:ascii="宋体" w:hAnsi="宋体"/>
                <w:szCs w:val="21"/>
              </w:rPr>
              <w:t>2</w:t>
            </w:r>
            <w:r>
              <w:rPr>
                <w:rFonts w:ascii="宋体" w:hAnsi="宋体"/>
                <w:szCs w:val="21"/>
              </w:rPr>
              <w:t>.5</w:t>
            </w:r>
          </w:p>
        </w:tc>
        <w:tc>
          <w:tcPr>
            <w:tcW w:w="1497" w:type="dxa"/>
            <w:gridSpan w:val="2"/>
            <w:noWrap w:val="0"/>
            <w:vAlign w:val="center"/>
          </w:tcPr>
          <w:p>
            <w:pPr>
              <w:jc w:val="center"/>
              <w:rPr>
                <w:rFonts w:hint="eastAsia" w:ascii="宋体" w:hAnsi="宋体"/>
                <w:b/>
                <w:bCs/>
                <w:szCs w:val="21"/>
              </w:rPr>
            </w:pPr>
            <w:r>
              <w:rPr>
                <w:rFonts w:hint="eastAsia" w:ascii="宋体" w:hAnsi="宋体"/>
                <w:b/>
                <w:bCs/>
                <w:szCs w:val="21"/>
              </w:rPr>
              <w:t>学年可利用总人时数</w:t>
            </w:r>
          </w:p>
        </w:tc>
        <w:tc>
          <w:tcPr>
            <w:tcW w:w="1620" w:type="dxa"/>
            <w:gridSpan w:val="4"/>
            <w:noWrap w:val="0"/>
            <w:vAlign w:val="center"/>
          </w:tcPr>
          <w:p>
            <w:pPr>
              <w:jc w:val="center"/>
              <w:rPr>
                <w:rFonts w:ascii="宋体" w:hAnsi="宋体"/>
                <w:szCs w:val="21"/>
              </w:rPr>
            </w:pPr>
          </w:p>
        </w:tc>
        <w:tc>
          <w:tcPr>
            <w:tcW w:w="1084" w:type="dxa"/>
            <w:noWrap w:val="0"/>
            <w:vAlign w:val="center"/>
          </w:tcPr>
          <w:p>
            <w:pPr>
              <w:jc w:val="center"/>
              <w:rPr>
                <w:rFonts w:hint="eastAsia" w:ascii="宋体" w:hAnsi="宋体"/>
                <w:b/>
                <w:bCs/>
                <w:szCs w:val="21"/>
              </w:rPr>
            </w:pPr>
            <w:r>
              <w:rPr>
                <w:rFonts w:hint="eastAsia" w:ascii="宋体" w:hAnsi="宋体"/>
                <w:b/>
                <w:bCs/>
                <w:szCs w:val="21"/>
              </w:rPr>
              <w:t>预计实验室利用率</w:t>
            </w:r>
          </w:p>
        </w:tc>
        <w:tc>
          <w:tcPr>
            <w:tcW w:w="2432"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2" w:type="dxa"/>
            <w:noWrap w:val="0"/>
            <w:vAlign w:val="center"/>
          </w:tcPr>
          <w:p>
            <w:pPr>
              <w:jc w:val="center"/>
              <w:rPr>
                <w:rFonts w:hint="eastAsia" w:ascii="宋体" w:hAnsi="宋体"/>
                <w:b/>
                <w:bCs/>
                <w:szCs w:val="21"/>
              </w:rPr>
            </w:pPr>
            <w:r>
              <w:rPr>
                <w:rFonts w:hint="eastAsia" w:ascii="宋体" w:hAnsi="宋体"/>
                <w:b/>
                <w:bCs/>
                <w:szCs w:val="21"/>
              </w:rPr>
              <w:t>实验（训）室容纳人数</w:t>
            </w:r>
          </w:p>
        </w:tc>
        <w:tc>
          <w:tcPr>
            <w:tcW w:w="1381" w:type="dxa"/>
            <w:gridSpan w:val="2"/>
            <w:noWrap w:val="0"/>
            <w:vAlign w:val="center"/>
          </w:tcPr>
          <w:p>
            <w:pPr>
              <w:jc w:val="center"/>
              <w:rPr>
                <w:rFonts w:ascii="宋体" w:hAnsi="宋体"/>
                <w:szCs w:val="21"/>
              </w:rPr>
            </w:pPr>
            <w:r>
              <w:rPr>
                <w:rFonts w:hint="eastAsia" w:ascii="宋体" w:hAnsi="宋体"/>
                <w:szCs w:val="21"/>
              </w:rPr>
              <w:t>2</w:t>
            </w:r>
            <w:r>
              <w:rPr>
                <w:rFonts w:ascii="宋体" w:hAnsi="宋体"/>
                <w:szCs w:val="21"/>
              </w:rPr>
              <w:t>.5</w:t>
            </w:r>
          </w:p>
        </w:tc>
        <w:tc>
          <w:tcPr>
            <w:tcW w:w="1497" w:type="dxa"/>
            <w:gridSpan w:val="2"/>
            <w:noWrap w:val="0"/>
            <w:vAlign w:val="center"/>
          </w:tcPr>
          <w:p>
            <w:pPr>
              <w:jc w:val="center"/>
              <w:rPr>
                <w:rFonts w:hint="eastAsia" w:ascii="宋体" w:hAnsi="宋体"/>
                <w:b/>
                <w:bCs/>
                <w:szCs w:val="21"/>
              </w:rPr>
            </w:pPr>
            <w:r>
              <w:rPr>
                <w:rFonts w:hint="eastAsia" w:ascii="宋体" w:hAnsi="宋体"/>
                <w:b/>
                <w:bCs/>
                <w:szCs w:val="21"/>
              </w:rPr>
              <w:t>实验室分组数</w:t>
            </w:r>
          </w:p>
        </w:tc>
        <w:tc>
          <w:tcPr>
            <w:tcW w:w="1620" w:type="dxa"/>
            <w:gridSpan w:val="4"/>
            <w:noWrap w:val="0"/>
            <w:vAlign w:val="center"/>
          </w:tcPr>
          <w:p>
            <w:pPr>
              <w:jc w:val="center"/>
              <w:rPr>
                <w:rFonts w:ascii="宋体" w:hAnsi="宋体"/>
                <w:szCs w:val="21"/>
              </w:rPr>
            </w:pPr>
          </w:p>
        </w:tc>
        <w:tc>
          <w:tcPr>
            <w:tcW w:w="1084" w:type="dxa"/>
            <w:noWrap w:val="0"/>
            <w:vAlign w:val="center"/>
          </w:tcPr>
          <w:p>
            <w:pPr>
              <w:jc w:val="center"/>
              <w:rPr>
                <w:rFonts w:hint="eastAsia" w:ascii="宋体" w:hAnsi="宋体"/>
                <w:b/>
                <w:bCs/>
                <w:szCs w:val="21"/>
              </w:rPr>
            </w:pPr>
            <w:r>
              <w:rPr>
                <w:rFonts w:hint="eastAsia" w:ascii="宋体" w:hAnsi="宋体"/>
                <w:b/>
                <w:bCs/>
                <w:szCs w:val="21"/>
              </w:rPr>
              <w:t>主体设备台套数</w:t>
            </w:r>
          </w:p>
        </w:tc>
        <w:tc>
          <w:tcPr>
            <w:tcW w:w="2432"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2" w:type="dxa"/>
            <w:vMerge w:val="restart"/>
            <w:noWrap w:val="0"/>
            <w:vAlign w:val="center"/>
          </w:tcPr>
          <w:p>
            <w:pPr>
              <w:jc w:val="center"/>
              <w:rPr>
                <w:rFonts w:hint="eastAsia" w:ascii="宋体" w:hAnsi="宋体"/>
                <w:b/>
                <w:bCs/>
                <w:szCs w:val="21"/>
              </w:rPr>
            </w:pPr>
            <w:r>
              <w:rPr>
                <w:rFonts w:hint="eastAsia" w:ascii="宋体" w:hAnsi="宋体"/>
                <w:b/>
                <w:bCs/>
                <w:szCs w:val="21"/>
              </w:rPr>
              <w:t>建设投资</w:t>
            </w:r>
          </w:p>
          <w:p>
            <w:pPr>
              <w:jc w:val="center"/>
              <w:rPr>
                <w:rFonts w:hint="eastAsia" w:ascii="宋体" w:hAnsi="宋体"/>
                <w:b/>
                <w:bCs/>
                <w:szCs w:val="21"/>
              </w:rPr>
            </w:pPr>
            <w:r>
              <w:rPr>
                <w:rFonts w:hint="eastAsia" w:ascii="宋体" w:hAnsi="宋体"/>
                <w:b/>
                <w:bCs/>
                <w:szCs w:val="21"/>
              </w:rPr>
              <w:t>总金额</w:t>
            </w:r>
          </w:p>
        </w:tc>
        <w:tc>
          <w:tcPr>
            <w:tcW w:w="1076" w:type="dxa"/>
            <w:vMerge w:val="restart"/>
            <w:noWrap w:val="0"/>
            <w:vAlign w:val="center"/>
          </w:tcPr>
          <w:p>
            <w:pPr>
              <w:jc w:val="center"/>
              <w:rPr>
                <w:rFonts w:hint="eastAsia" w:ascii="宋体" w:hAnsi="宋体"/>
                <w:szCs w:val="21"/>
              </w:rPr>
            </w:pPr>
          </w:p>
        </w:tc>
        <w:tc>
          <w:tcPr>
            <w:tcW w:w="2134" w:type="dxa"/>
            <w:gridSpan w:val="5"/>
            <w:vMerge w:val="restart"/>
            <w:noWrap w:val="0"/>
            <w:vAlign w:val="center"/>
          </w:tcPr>
          <w:p>
            <w:pPr>
              <w:jc w:val="center"/>
              <w:rPr>
                <w:rFonts w:hint="eastAsia" w:ascii="宋体" w:hAnsi="宋体"/>
                <w:b/>
                <w:bCs/>
                <w:szCs w:val="21"/>
              </w:rPr>
            </w:pPr>
            <w:r>
              <w:rPr>
                <w:rFonts w:hint="eastAsia" w:ascii="宋体" w:hAnsi="宋体"/>
                <w:b/>
                <w:bCs/>
                <w:szCs w:val="21"/>
              </w:rPr>
              <w:t>实验（训）</w:t>
            </w:r>
          </w:p>
          <w:p>
            <w:pPr>
              <w:jc w:val="center"/>
              <w:rPr>
                <w:rFonts w:hint="eastAsia" w:ascii="宋体" w:hAnsi="宋体"/>
                <w:szCs w:val="21"/>
              </w:rPr>
            </w:pPr>
            <w:r>
              <w:rPr>
                <w:rFonts w:hint="eastAsia" w:ascii="宋体" w:hAnsi="宋体"/>
                <w:b/>
                <w:bCs/>
                <w:szCs w:val="21"/>
              </w:rPr>
              <w:t>场地</w:t>
            </w:r>
          </w:p>
        </w:tc>
        <w:tc>
          <w:tcPr>
            <w:tcW w:w="2372" w:type="dxa"/>
            <w:gridSpan w:val="3"/>
            <w:noWrap w:val="0"/>
            <w:vAlign w:val="center"/>
          </w:tcPr>
          <w:p>
            <w:pPr>
              <w:jc w:val="center"/>
              <w:rPr>
                <w:rFonts w:hint="eastAsia" w:ascii="宋体" w:hAnsi="宋体"/>
                <w:b/>
                <w:bCs/>
                <w:szCs w:val="21"/>
              </w:rPr>
            </w:pPr>
            <w:r>
              <w:rPr>
                <w:rFonts w:hint="eastAsia" w:ascii="宋体" w:hAnsi="宋体"/>
                <w:b/>
                <w:bCs/>
                <w:szCs w:val="21"/>
              </w:rPr>
              <w:t>拟用地址</w:t>
            </w:r>
          </w:p>
        </w:tc>
        <w:tc>
          <w:tcPr>
            <w:tcW w:w="2432" w:type="dxa"/>
            <w:gridSpan w:val="2"/>
            <w:noWrap w:val="0"/>
            <w:vAlign w:val="center"/>
          </w:tcPr>
          <w:p>
            <w:pPr>
              <w:jc w:val="center"/>
              <w:rPr>
                <w:rFonts w:ascii="宋体" w:hAnsi="宋体"/>
                <w:szCs w:val="21"/>
              </w:rPr>
            </w:pPr>
            <w:r>
              <w:rPr>
                <w:rFonts w:hint="eastAsia" w:ascii="宋体" w:hAnsi="宋体"/>
                <w:szCs w:val="21"/>
              </w:rPr>
              <w:t>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2" w:type="dxa"/>
            <w:vMerge w:val="continue"/>
            <w:noWrap w:val="0"/>
            <w:vAlign w:val="center"/>
          </w:tcPr>
          <w:p>
            <w:pPr>
              <w:jc w:val="center"/>
              <w:rPr>
                <w:rFonts w:hint="eastAsia" w:ascii="宋体" w:hAnsi="宋体"/>
                <w:szCs w:val="21"/>
              </w:rPr>
            </w:pPr>
          </w:p>
        </w:tc>
        <w:tc>
          <w:tcPr>
            <w:tcW w:w="1076" w:type="dxa"/>
            <w:vMerge w:val="continue"/>
            <w:noWrap w:val="0"/>
            <w:vAlign w:val="center"/>
          </w:tcPr>
          <w:p>
            <w:pPr>
              <w:jc w:val="center"/>
              <w:rPr>
                <w:rFonts w:hint="eastAsia" w:ascii="宋体" w:hAnsi="宋体"/>
                <w:szCs w:val="21"/>
              </w:rPr>
            </w:pPr>
          </w:p>
        </w:tc>
        <w:tc>
          <w:tcPr>
            <w:tcW w:w="2134" w:type="dxa"/>
            <w:gridSpan w:val="5"/>
            <w:vMerge w:val="continue"/>
            <w:noWrap w:val="0"/>
            <w:vAlign w:val="center"/>
          </w:tcPr>
          <w:p>
            <w:pPr>
              <w:jc w:val="center"/>
              <w:rPr>
                <w:rFonts w:hint="eastAsia" w:ascii="宋体" w:hAnsi="宋体"/>
                <w:szCs w:val="21"/>
              </w:rPr>
            </w:pPr>
          </w:p>
        </w:tc>
        <w:tc>
          <w:tcPr>
            <w:tcW w:w="2372" w:type="dxa"/>
            <w:gridSpan w:val="3"/>
            <w:noWrap w:val="0"/>
            <w:vAlign w:val="center"/>
          </w:tcPr>
          <w:p>
            <w:pPr>
              <w:jc w:val="center"/>
              <w:rPr>
                <w:rFonts w:hint="eastAsia" w:ascii="宋体" w:hAnsi="宋体"/>
                <w:b/>
                <w:bCs/>
                <w:szCs w:val="21"/>
              </w:rPr>
            </w:pPr>
            <w:r>
              <w:rPr>
                <w:rFonts w:hint="eastAsia" w:ascii="宋体" w:hAnsi="宋体"/>
                <w:b/>
                <w:bCs/>
                <w:szCs w:val="21"/>
              </w:rPr>
              <w:t>面积需求</w:t>
            </w:r>
          </w:p>
        </w:tc>
        <w:tc>
          <w:tcPr>
            <w:tcW w:w="2432" w:type="dxa"/>
            <w:gridSpan w:val="2"/>
            <w:noWrap w:val="0"/>
            <w:vAlign w:val="center"/>
          </w:tcPr>
          <w:p>
            <w:pPr>
              <w:ind w:right="480"/>
              <w:jc w:val="right"/>
              <w:rPr>
                <w:rFonts w:hint="eastAsia" w:ascii="宋体" w:hAnsi="宋体"/>
                <w:szCs w:val="21"/>
                <w:vertAlign w:val="superscript"/>
              </w:rPr>
            </w:pPr>
            <w:r>
              <w:rPr>
                <w:rFonts w:hint="eastAsia" w:ascii="宋体" w:hAnsi="宋体"/>
                <w:szCs w:val="21"/>
              </w:rPr>
              <w:t xml:space="preserve">  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6" w:type="dxa"/>
            <w:gridSpan w:val="12"/>
            <w:tcBorders>
              <w:bottom w:val="dashed" w:color="auto" w:sz="4" w:space="0"/>
            </w:tcBorders>
            <w:noWrap w:val="0"/>
            <w:vAlign w:val="center"/>
          </w:tcPr>
          <w:p>
            <w:pPr>
              <w:rPr>
                <w:rFonts w:hint="eastAsia" w:ascii="宋体" w:hAnsi="宋体"/>
                <w:b/>
                <w:sz w:val="24"/>
              </w:rPr>
            </w:pPr>
            <w:r>
              <w:rPr>
                <w:rFonts w:hint="eastAsia" w:ascii="宋体" w:hAnsi="宋体"/>
                <w:b/>
                <w:sz w:val="24"/>
              </w:rPr>
              <w:t>1.项目建设必要性</w:t>
            </w:r>
          </w:p>
          <w:p>
            <w:pPr>
              <w:rPr>
                <w:rFonts w:hint="eastAsia" w:ascii="仿宋_GB2312" w:hAnsi="宋体" w:eastAsia="仿宋_GB2312"/>
                <w:bCs/>
                <w:szCs w:val="21"/>
              </w:rPr>
            </w:pPr>
            <w:r>
              <w:rPr>
                <w:rFonts w:hint="eastAsia" w:ascii="宋体" w:hAnsi="宋体" w:cs="宋体"/>
                <w:sz w:val="24"/>
              </w:rPr>
              <w:t>【立项依据：国内外高校同类实验设施的比较研究；实验（训）室原有设备使用率、新旧程度等；本实验（训）室及其主要设备在教学中的地位与作用；该项目所承担科研、社会服务等任务】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6" w:type="dxa"/>
            <w:gridSpan w:val="12"/>
            <w:tcBorders>
              <w:top w:val="dashed" w:color="auto" w:sz="4" w:space="0"/>
            </w:tcBorders>
            <w:noWrap w:val="0"/>
            <w:vAlign w:val="top"/>
          </w:tcPr>
          <w:p>
            <w:pPr>
              <w:autoSpaceDE w:val="0"/>
              <w:autoSpaceDN w:val="0"/>
              <w:adjustRightInd w:val="0"/>
              <w:spacing w:line="360" w:lineRule="auto"/>
              <w:ind w:firstLine="480" w:firstLineChars="200"/>
              <w:rPr>
                <w:rFonts w:ascii="宋体" w:hAnsi="宋体" w:cs="宋体"/>
                <w:b/>
                <w:bCs/>
                <w:sz w:val="24"/>
              </w:rPr>
            </w:pPr>
            <w:r>
              <w:rPr>
                <w:rFonts w:hint="eastAsia" w:ascii="宋体" w:hAnsi="宋体" w:cs="宋体"/>
                <w:b/>
                <w:bCs/>
                <w:sz w:val="24"/>
              </w:rPr>
              <w:t>1.教育部等国家部门要求全面推进“大思政课”建设，落实立德树人根本任务</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习近平总书记“3·18”讲话中指出，“思政课是落实立德树人根本任务的关键课程，思政课作用不可替代。”。《全面推进“大思政课”建设的工作方案》要求，坚持开门办思政课，强化问题意识、突出实践导向，充分调动全社会力量和资源，建设“大课堂”、搭建“大平台”、建好“大师资”。因此，我们要全面贯彻落实党的二十大精神和习近平总书记关于思政课建设的一系列重要论述，努力培养德智体美劳全面发展的社会主义建设者和接班人。</w:t>
            </w:r>
          </w:p>
          <w:p>
            <w:pPr>
              <w:autoSpaceDE w:val="0"/>
              <w:autoSpaceDN w:val="0"/>
              <w:adjustRightInd w:val="0"/>
              <w:spacing w:line="360" w:lineRule="auto"/>
              <w:ind w:firstLine="480" w:firstLineChars="200"/>
              <w:rPr>
                <w:rFonts w:ascii="宋体" w:hAnsi="宋体" w:cs="宋体"/>
                <w:b/>
                <w:bCs/>
                <w:sz w:val="24"/>
              </w:rPr>
            </w:pPr>
            <w:r>
              <w:rPr>
                <w:rFonts w:hint="eastAsia" w:ascii="宋体" w:hAnsi="宋体" w:cs="宋体"/>
                <w:b/>
                <w:bCs/>
                <w:sz w:val="24"/>
              </w:rPr>
              <w:t>2.利用数字技术推动思政课教学与实践改革，提升教科研创新和社会服务水平</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围绕习近平新时代中国特色社会主义思想为核心，挖掘地方红色文化，并通过</w:t>
            </w:r>
            <w:r>
              <w:rPr>
                <w:rFonts w:ascii="宋体" w:hAnsi="宋体" w:cs="宋体"/>
                <w:sz w:val="24"/>
              </w:rPr>
              <w:t>VR</w:t>
            </w:r>
            <w:r>
              <w:rPr>
                <w:rFonts w:hint="eastAsia" w:ascii="宋体" w:hAnsi="宋体" w:cs="宋体"/>
                <w:sz w:val="24"/>
              </w:rPr>
              <w:t>数字赋能，打破时空、功能和内容的局限，拓展课堂教学内容和社会实践广度，打造全过程、全场景交互的“云上大思政课”，探索人见人社交互动、微交互闭环控制等多样化的教学新模式，不断增强针对性、提高有效性。通过能力培育，开展思想政治教育专项课题项目研究，面向社会开展资源共享、大中小学思政一体化建设、大众教育、人才交流等服务，贯彻落实马院“夯实基础育英才，立德树人铸栋梁”的发展理念。</w:t>
            </w:r>
          </w:p>
          <w:p>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sz w:val="24"/>
              </w:rPr>
              <w:t>因此，“数字马院”建设已成为势在必行。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6" w:type="dxa"/>
            <w:gridSpan w:val="12"/>
            <w:tcBorders>
              <w:bottom w:val="dashed" w:color="auto" w:sz="4" w:space="0"/>
            </w:tcBorders>
            <w:noWrap w:val="0"/>
            <w:vAlign w:val="center"/>
          </w:tcPr>
          <w:p>
            <w:pPr>
              <w:spacing w:line="360" w:lineRule="auto"/>
              <w:rPr>
                <w:rFonts w:hint="eastAsia" w:ascii="宋体" w:hAnsi="宋体" w:cs="宋体"/>
                <w:b/>
                <w:sz w:val="24"/>
              </w:rPr>
            </w:pPr>
            <w:r>
              <w:rPr>
                <w:rFonts w:hint="eastAsia" w:ascii="宋体" w:hAnsi="宋体" w:cs="宋体"/>
                <w:b/>
                <w:sz w:val="24"/>
              </w:rPr>
              <w:t>2.项目建设可行性</w:t>
            </w:r>
          </w:p>
          <w:p>
            <w:pPr>
              <w:spacing w:line="360" w:lineRule="auto"/>
              <w:rPr>
                <w:rFonts w:hint="eastAsia" w:ascii="宋体" w:hAnsi="宋体" w:cs="宋体"/>
                <w:b/>
                <w:bCs/>
                <w:sz w:val="24"/>
              </w:rPr>
            </w:pPr>
            <w:r>
              <w:rPr>
                <w:rFonts w:hint="eastAsia" w:ascii="宋体" w:hAnsi="宋体" w:cs="宋体"/>
                <w:sz w:val="24"/>
              </w:rPr>
              <w:t>【主要包括用房、人员、设备利用率等，即在考虑教学组织形式、管理方式的基础上，就如何在设备选型、配置、建设进度安排方面综合考虑效益、效率和效果，提高投资效益和设备设施的利用率。】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6" w:type="dxa"/>
            <w:gridSpan w:val="12"/>
            <w:tcBorders>
              <w:top w:val="dashed" w:color="auto" w:sz="4" w:space="0"/>
            </w:tcBorders>
            <w:noWrap w:val="0"/>
            <w:vAlign w:val="top"/>
          </w:tcPr>
          <w:p>
            <w:pPr>
              <w:spacing w:line="400" w:lineRule="exact"/>
              <w:rPr>
                <w:b/>
                <w:sz w:val="24"/>
              </w:rPr>
            </w:pPr>
            <w:r>
              <w:rPr>
                <w:rFonts w:hint="eastAsia"/>
                <w:b/>
                <w:sz w:val="24"/>
              </w:rPr>
              <w:t>项目建设的可行性</w:t>
            </w:r>
            <w:r>
              <w:rPr>
                <w:rFonts w:hint="eastAsia"/>
                <w:sz w:val="24"/>
              </w:rPr>
              <w:t>（</w:t>
            </w:r>
            <w:r>
              <w:rPr>
                <w:rFonts w:hint="eastAsia"/>
                <w:sz w:val="22"/>
              </w:rPr>
              <w:t>重点说明项目实施的可行性，如在哪里建、现有的场地条件能否支持、新购设备有没有足够的地方安置、怎样安置等等</w:t>
            </w:r>
            <w:r>
              <w:rPr>
                <w:rFonts w:hint="eastAsia"/>
                <w:sz w:val="24"/>
              </w:rPr>
              <w:t>）</w:t>
            </w:r>
          </w:p>
          <w:p>
            <w:pPr>
              <w:autoSpaceDE w:val="0"/>
              <w:autoSpaceDN w:val="0"/>
              <w:adjustRightInd w:val="0"/>
              <w:spacing w:line="360" w:lineRule="auto"/>
              <w:ind w:firstLine="480" w:firstLineChars="200"/>
              <w:rPr>
                <w:rFonts w:hint="eastAsia" w:ascii="宋体" w:hAnsi="宋体" w:cs="宋体"/>
                <w:b/>
                <w:bCs/>
                <w:sz w:val="24"/>
              </w:rPr>
            </w:pP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b/>
                <w:bCs/>
                <w:sz w:val="24"/>
              </w:rPr>
              <w:t>1.基础设施完备：</w:t>
            </w:r>
            <w:r>
              <w:rPr>
                <w:rFonts w:hint="eastAsia" w:ascii="宋体" w:hAnsi="宋体" w:cs="宋体"/>
                <w:sz w:val="24"/>
              </w:rPr>
              <w:t>本次拟建设项目内容为软件资源、系统，不涉及硬件设施。资源通过网络运行使用，因此，学校现有校园网络条件、实验室计算机设备配置已满足使用需求。</w:t>
            </w:r>
          </w:p>
          <w:p>
            <w:pPr>
              <w:autoSpaceDE w:val="0"/>
              <w:autoSpaceDN w:val="0"/>
              <w:adjustRightInd w:val="0"/>
              <w:spacing w:line="360" w:lineRule="auto"/>
              <w:ind w:firstLine="480" w:firstLineChars="200"/>
              <w:rPr>
                <w:rFonts w:ascii="宋体" w:hAnsi="宋体" w:cs="宋体"/>
                <w:b/>
                <w:bCs/>
                <w:sz w:val="24"/>
              </w:rPr>
            </w:pPr>
            <w:r>
              <w:rPr>
                <w:rFonts w:hint="eastAsia" w:ascii="宋体" w:hAnsi="宋体" w:cs="宋体"/>
                <w:b/>
                <w:bCs/>
                <w:sz w:val="24"/>
              </w:rPr>
              <w:t>2.技术基础扎实：</w:t>
            </w:r>
            <w:r>
              <w:rPr>
                <w:rFonts w:hint="eastAsia" w:ascii="宋体" w:hAnsi="宋体" w:cs="宋体"/>
                <w:sz w:val="24"/>
              </w:rPr>
              <w:t>学校在本项目开展前期做了大量的准备工作，为实施本项目奠定了良好的基础，包括市场调研、软件交互解决方案与技术实现、教学内容方案制定等，保证项目建设的科学性与合理性。</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b/>
                <w:bCs/>
                <w:sz w:val="24"/>
              </w:rPr>
              <w:t>3.团队结构合理：</w:t>
            </w:r>
            <w:r>
              <w:rPr>
                <w:rFonts w:hint="eastAsia" w:ascii="宋体" w:hAnsi="宋体" w:cs="宋体"/>
                <w:sz w:val="24"/>
              </w:rPr>
              <w:t>项目实施团队结构完整、层次清晰，团队成员长期从事思想政治理论课的教学工作，具备丰富的教学经验。合作企业长期从事</w:t>
            </w:r>
            <w:r>
              <w:rPr>
                <w:rFonts w:ascii="宋体" w:hAnsi="宋体" w:cs="宋体"/>
                <w:sz w:val="24"/>
              </w:rPr>
              <w:t>VR/AR</w:t>
            </w:r>
            <w:r>
              <w:rPr>
                <w:rFonts w:hint="eastAsia" w:ascii="宋体" w:hAnsi="宋体" w:cs="宋体"/>
                <w:sz w:val="24"/>
              </w:rPr>
              <w:t>新媒体技术研发工作，具有丰富的项目开展经验。</w:t>
            </w:r>
          </w:p>
          <w:p>
            <w:pPr>
              <w:autoSpaceDE w:val="0"/>
              <w:autoSpaceDN w:val="0"/>
              <w:adjustRightInd w:val="0"/>
              <w:spacing w:line="360" w:lineRule="auto"/>
              <w:ind w:firstLine="480"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6" w:type="dxa"/>
            <w:gridSpan w:val="12"/>
            <w:tcBorders>
              <w:bottom w:val="dashed" w:color="auto" w:sz="4" w:space="0"/>
            </w:tcBorders>
            <w:noWrap w:val="0"/>
            <w:vAlign w:val="center"/>
          </w:tcPr>
          <w:p>
            <w:pPr>
              <w:spacing w:line="360" w:lineRule="auto"/>
              <w:rPr>
                <w:rFonts w:hint="eastAsia" w:ascii="宋体" w:hAnsi="宋体" w:cs="宋体"/>
                <w:sz w:val="24"/>
              </w:rPr>
            </w:pPr>
            <w:r>
              <w:rPr>
                <w:rFonts w:hint="eastAsia" w:ascii="宋体" w:hAnsi="宋体" w:cs="宋体"/>
                <w:b/>
                <w:sz w:val="24"/>
              </w:rPr>
              <w:t>3.建设目标</w:t>
            </w:r>
          </w:p>
          <w:p>
            <w:pPr>
              <w:spacing w:line="360" w:lineRule="auto"/>
              <w:rPr>
                <w:rFonts w:hint="eastAsia" w:ascii="宋体" w:hAnsi="宋体" w:cs="宋体"/>
                <w:sz w:val="24"/>
              </w:rPr>
            </w:pPr>
            <w:r>
              <w:rPr>
                <w:rFonts w:hint="eastAsia" w:ascii="宋体" w:hAnsi="宋体" w:cs="宋体"/>
                <w:sz w:val="24"/>
              </w:rPr>
              <w:t>【建设的预期目标，是要能够满足教学的多样性需求：如教学实验（训）的需求，即能完成哪些实验（训）项目，能实现哪些学生实验（训）目标；为以后的教学研究提供保障和可持续发展平台。】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626" w:type="dxa"/>
            <w:gridSpan w:val="12"/>
            <w:tcBorders>
              <w:top w:val="dashed" w:color="auto" w:sz="4" w:space="0"/>
            </w:tcBorders>
            <w:noWrap w:val="0"/>
            <w:vAlign w:val="top"/>
          </w:tcPr>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通过数字马院建设，打造我校</w:t>
            </w:r>
            <w:r>
              <w:rPr>
                <w:rFonts w:hint="eastAsia" w:ascii="宋体" w:hAnsi="宋体" w:cs="宋体"/>
                <w:sz w:val="24"/>
                <w:lang w:eastAsia="zh-Hans"/>
              </w:rPr>
              <w:t>思政教学与实践应用的新标杆。</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b/>
                <w:bCs/>
                <w:sz w:val="24"/>
              </w:rPr>
              <w:t>1.建设“大课堂”</w:t>
            </w:r>
            <w:r>
              <w:rPr>
                <w:rFonts w:hint="eastAsia" w:ascii="宋体" w:hAnsi="宋体" w:cs="宋体"/>
                <w:sz w:val="24"/>
              </w:rPr>
              <w:t>，围绕以习近平新时代中国特色社会主义思想为核心内容的课程群，通过</w:t>
            </w:r>
            <w:r>
              <w:rPr>
                <w:rFonts w:ascii="宋体" w:hAnsi="宋体" w:cs="宋体"/>
                <w:sz w:val="24"/>
              </w:rPr>
              <w:t>VR</w:t>
            </w:r>
            <w:r>
              <w:rPr>
                <w:rFonts w:hint="eastAsia" w:ascii="宋体" w:hAnsi="宋体" w:cs="宋体"/>
                <w:sz w:val="24"/>
              </w:rPr>
              <w:t>、</w:t>
            </w:r>
            <w:r>
              <w:rPr>
                <w:rFonts w:ascii="宋体" w:hAnsi="宋体" w:cs="宋体"/>
                <w:sz w:val="24"/>
              </w:rPr>
              <w:t>360</w:t>
            </w:r>
            <w:r>
              <w:rPr>
                <w:rFonts w:hint="eastAsia" w:ascii="宋体" w:hAnsi="宋体" w:cs="宋体"/>
                <w:sz w:val="24"/>
              </w:rPr>
              <w:t>全景、交互式媒体、数字展馆等数字化技术建设思政理虚实一体化新媒体教学资源库，实施全过程、全场景交互的智慧教学，发挥学生主体性作用，解决学生学不进、记不住、过程难感知、结果难评价的“两不两难”问题，探索人见人社交互动、微交互闭环控制教学、360实景探究实践、创中学等思政教学模式创新，助力三教改革。</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b/>
                <w:bCs/>
                <w:sz w:val="24"/>
              </w:rPr>
              <w:t>2.搭建“大平台”</w:t>
            </w:r>
            <w:r>
              <w:rPr>
                <w:rFonts w:hint="eastAsia" w:ascii="宋体" w:hAnsi="宋体" w:cs="宋体"/>
                <w:sz w:val="24"/>
              </w:rPr>
              <w:t>，构建数字马院“应用+创作”双平台，即智慧思政教学管理及共享云平台，全面支持理虚实一体化教学，将资源管起来，用起来，为智慧教学提供大数据基础；思政新媒体研创平台，以“零起点”特特色，让师生积极研发成本适宜的虚拟仿真教学资源，推动教学资源建设常态化机制化，建成大资源平台。</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b/>
                <w:bCs/>
                <w:sz w:val="24"/>
              </w:rPr>
              <w:t>3.建好“大师资”</w:t>
            </w:r>
            <w:r>
              <w:rPr>
                <w:rFonts w:hint="eastAsia" w:ascii="宋体" w:hAnsi="宋体" w:cs="宋体"/>
                <w:sz w:val="24"/>
              </w:rPr>
              <w:t>，通过大课堂和大平台，培养思政教师数字化资源应用能力、创作能力和标志性成果打造能力，成立思政新媒体研创中心、思政虚拟教研室等机构，开展思政教育、红色教育、爱国主义教育等专题数字化资源创作，课程思政研究，教科研课题研究与申报，以及推动大中小学一体化建设，加强学术交流、实践研修，提升思政队伍综合能力。</w:t>
            </w:r>
          </w:p>
          <w:p>
            <w:pPr>
              <w:autoSpaceDE w:val="0"/>
              <w:autoSpaceDN w:val="0"/>
              <w:adjustRightInd w:val="0"/>
              <w:spacing w:line="360" w:lineRule="auto"/>
              <w:rPr>
                <w:rFonts w:hint="eastAsia" w:ascii="宋体" w:hAnsi="宋体" w:cs="宋体"/>
                <w:sz w:val="24"/>
              </w:rPr>
            </w:pPr>
            <w:bookmarkStart w:id="0" w:name="_GoBack"/>
            <w:bookmarkEnd w:id="0"/>
          </w:p>
        </w:tc>
      </w:tr>
    </w:tbl>
    <w:p>
      <w:pPr>
        <w:outlineLvl w:val="1"/>
        <w:rPr>
          <w:rFonts w:hint="eastAsia" w:ascii="仿宋_GB2312" w:eastAsia="仿宋_GB2312"/>
          <w:b/>
          <w:bCs/>
          <w:sz w:val="28"/>
          <w:szCs w:val="28"/>
        </w:rPr>
      </w:pPr>
      <w:r>
        <w:rPr>
          <w:rFonts w:hint="eastAsia" w:ascii="仿宋_GB2312" w:eastAsia="仿宋_GB2312"/>
          <w:b/>
          <w:bCs/>
          <w:sz w:val="28"/>
          <w:szCs w:val="28"/>
        </w:rPr>
        <w:t>二、项目建设的预期效益</w:t>
      </w:r>
    </w:p>
    <w:p>
      <w:pPr>
        <w:spacing w:before="156" w:beforeLines="50" w:after="156" w:afterLines="50"/>
        <w:ind w:firstLine="480" w:firstLineChars="200"/>
        <w:rPr>
          <w:rFonts w:hint="eastAsia" w:ascii="宋体" w:hAnsi="宋体"/>
          <w:b/>
          <w:bCs/>
          <w:sz w:val="24"/>
        </w:rPr>
      </w:pPr>
      <w:r>
        <w:rPr>
          <w:rFonts w:hint="eastAsia" w:ascii="宋体" w:hAnsi="宋体"/>
          <w:b/>
          <w:bCs/>
          <w:sz w:val="24"/>
        </w:rPr>
        <w:t>1.实验（训）教学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475"/>
        <w:gridCol w:w="824"/>
        <w:gridCol w:w="824"/>
        <w:gridCol w:w="1238"/>
        <w:gridCol w:w="1286"/>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709" w:type="pct"/>
            <w:noWrap w:val="0"/>
            <w:vAlign w:val="center"/>
          </w:tcPr>
          <w:p>
            <w:pPr>
              <w:jc w:val="center"/>
              <w:rPr>
                <w:rFonts w:hint="eastAsia" w:ascii="宋体" w:hAnsi="宋体"/>
                <w:b/>
                <w:szCs w:val="21"/>
              </w:rPr>
            </w:pPr>
            <w:r>
              <w:rPr>
                <w:rFonts w:hint="eastAsia" w:ascii="宋体" w:hAnsi="宋体"/>
                <w:b/>
                <w:szCs w:val="21"/>
              </w:rPr>
              <w:t>课程名称</w:t>
            </w:r>
          </w:p>
        </w:tc>
        <w:tc>
          <w:tcPr>
            <w:tcW w:w="1255" w:type="pct"/>
            <w:noWrap w:val="0"/>
            <w:vAlign w:val="center"/>
          </w:tcPr>
          <w:p>
            <w:pPr>
              <w:jc w:val="center"/>
              <w:rPr>
                <w:rFonts w:hint="eastAsia" w:ascii="宋体" w:hAnsi="宋体"/>
                <w:b/>
                <w:szCs w:val="21"/>
              </w:rPr>
            </w:pPr>
            <w:r>
              <w:rPr>
                <w:rFonts w:hint="eastAsia" w:ascii="宋体" w:hAnsi="宋体"/>
                <w:b/>
                <w:szCs w:val="21"/>
              </w:rPr>
              <w:t>教学实验（训）项目</w:t>
            </w:r>
          </w:p>
        </w:tc>
        <w:tc>
          <w:tcPr>
            <w:tcW w:w="418" w:type="pct"/>
            <w:noWrap w:val="0"/>
            <w:vAlign w:val="center"/>
          </w:tcPr>
          <w:p>
            <w:pPr>
              <w:jc w:val="center"/>
              <w:rPr>
                <w:rFonts w:hint="eastAsia" w:ascii="宋体" w:hAnsi="宋体"/>
                <w:b/>
                <w:szCs w:val="21"/>
              </w:rPr>
            </w:pPr>
            <w:r>
              <w:rPr>
                <w:rFonts w:hint="eastAsia" w:ascii="宋体" w:hAnsi="宋体"/>
                <w:b/>
                <w:szCs w:val="21"/>
              </w:rPr>
              <w:t>项目</w:t>
            </w:r>
          </w:p>
          <w:p>
            <w:pPr>
              <w:jc w:val="center"/>
              <w:rPr>
                <w:rFonts w:hint="eastAsia" w:ascii="宋体" w:hAnsi="宋体"/>
                <w:b/>
                <w:szCs w:val="21"/>
              </w:rPr>
            </w:pPr>
            <w:r>
              <w:rPr>
                <w:rFonts w:hint="eastAsia" w:ascii="宋体" w:hAnsi="宋体"/>
                <w:b/>
                <w:szCs w:val="21"/>
              </w:rPr>
              <w:t>类型</w:t>
            </w:r>
          </w:p>
        </w:tc>
        <w:tc>
          <w:tcPr>
            <w:tcW w:w="418" w:type="pct"/>
            <w:noWrap w:val="0"/>
            <w:vAlign w:val="center"/>
          </w:tcPr>
          <w:p>
            <w:pPr>
              <w:jc w:val="center"/>
              <w:rPr>
                <w:rFonts w:hint="eastAsia" w:ascii="宋体" w:hAnsi="宋体"/>
                <w:b/>
                <w:szCs w:val="21"/>
              </w:rPr>
            </w:pPr>
            <w:r>
              <w:rPr>
                <w:rFonts w:hint="eastAsia" w:ascii="宋体" w:hAnsi="宋体"/>
                <w:b/>
                <w:szCs w:val="21"/>
              </w:rPr>
              <w:t>学时数</w:t>
            </w:r>
          </w:p>
        </w:tc>
        <w:tc>
          <w:tcPr>
            <w:tcW w:w="628" w:type="pct"/>
            <w:noWrap w:val="0"/>
            <w:vAlign w:val="center"/>
          </w:tcPr>
          <w:p>
            <w:pPr>
              <w:jc w:val="center"/>
              <w:rPr>
                <w:rFonts w:hint="eastAsia" w:ascii="宋体" w:hAnsi="宋体"/>
                <w:b/>
                <w:szCs w:val="21"/>
              </w:rPr>
            </w:pPr>
            <w:r>
              <w:rPr>
                <w:rFonts w:hint="eastAsia" w:ascii="宋体" w:hAnsi="宋体"/>
                <w:b/>
                <w:szCs w:val="21"/>
              </w:rPr>
              <w:t>实验（训）</w:t>
            </w:r>
          </w:p>
          <w:p>
            <w:pPr>
              <w:jc w:val="center"/>
              <w:rPr>
                <w:rFonts w:hint="eastAsia" w:ascii="宋体" w:hAnsi="宋体"/>
                <w:b/>
                <w:szCs w:val="21"/>
              </w:rPr>
            </w:pPr>
            <w:r>
              <w:rPr>
                <w:rFonts w:hint="eastAsia" w:ascii="宋体" w:hAnsi="宋体"/>
                <w:b/>
                <w:szCs w:val="21"/>
              </w:rPr>
              <w:t>人数</w:t>
            </w:r>
          </w:p>
        </w:tc>
        <w:tc>
          <w:tcPr>
            <w:tcW w:w="652" w:type="pct"/>
            <w:noWrap w:val="0"/>
            <w:vAlign w:val="center"/>
          </w:tcPr>
          <w:p>
            <w:pPr>
              <w:jc w:val="center"/>
              <w:rPr>
                <w:rFonts w:hint="eastAsia" w:ascii="宋体" w:hAnsi="宋体"/>
                <w:b/>
                <w:szCs w:val="21"/>
              </w:rPr>
            </w:pPr>
            <w:r>
              <w:rPr>
                <w:rFonts w:hint="eastAsia" w:ascii="宋体" w:hAnsi="宋体"/>
                <w:b/>
                <w:szCs w:val="21"/>
              </w:rPr>
              <w:t>学年使用人时数</w:t>
            </w:r>
          </w:p>
        </w:tc>
        <w:tc>
          <w:tcPr>
            <w:tcW w:w="917" w:type="pct"/>
            <w:noWrap w:val="0"/>
            <w:vAlign w:val="center"/>
          </w:tcPr>
          <w:p>
            <w:pPr>
              <w:jc w:val="center"/>
              <w:rPr>
                <w:rFonts w:hint="eastAsia" w:ascii="宋体" w:hAnsi="宋体"/>
                <w:b/>
                <w:szCs w:val="21"/>
              </w:rPr>
            </w:pPr>
            <w:r>
              <w:rPr>
                <w:rFonts w:hint="eastAsia" w:ascii="宋体" w:hAnsi="宋体"/>
                <w:b/>
                <w:szCs w:val="21"/>
              </w:rPr>
              <w:t>面向专业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9" w:type="pct"/>
            <w:noWrap w:val="0"/>
            <w:vAlign w:val="top"/>
          </w:tcPr>
          <w:p>
            <w:pPr>
              <w:tabs>
                <w:tab w:val="left" w:pos="600"/>
                <w:tab w:val="left" w:pos="1080"/>
              </w:tabs>
              <w:spacing w:before="62" w:beforeLines="20" w:line="288" w:lineRule="auto"/>
              <w:jc w:val="left"/>
            </w:pPr>
            <w:r>
              <w:rPr>
                <w:rFonts w:hint="eastAsia"/>
                <w:szCs w:val="21"/>
              </w:rPr>
              <w:t>《毛泽东思想和中国特色社会主义理论体系概论》</w:t>
            </w:r>
          </w:p>
        </w:tc>
        <w:tc>
          <w:tcPr>
            <w:tcW w:w="1255" w:type="pct"/>
            <w:noWrap w:val="0"/>
            <w:vAlign w:val="center"/>
          </w:tcPr>
          <w:p>
            <w:pPr>
              <w:spacing w:after="156" w:afterLines="50"/>
            </w:pPr>
            <w:r>
              <w:rPr>
                <w:rFonts w:hint="eastAsia"/>
              </w:rPr>
              <w:t>详见课程教学大纲及实验大纲</w:t>
            </w:r>
          </w:p>
        </w:tc>
        <w:tc>
          <w:tcPr>
            <w:tcW w:w="418" w:type="pct"/>
            <w:noWrap w:val="0"/>
            <w:vAlign w:val="center"/>
          </w:tcPr>
          <w:p>
            <w:pPr>
              <w:jc w:val="center"/>
              <w:rPr>
                <w:rFonts w:hint="eastAsia" w:ascii="宋体" w:hAnsi="宋体"/>
                <w:szCs w:val="21"/>
              </w:rPr>
            </w:pPr>
            <w:r>
              <w:rPr>
                <w:rFonts w:hint="eastAsia" w:ascii="宋体" w:hAnsi="宋体"/>
              </w:rPr>
              <w:t>综合</w:t>
            </w:r>
          </w:p>
        </w:tc>
        <w:tc>
          <w:tcPr>
            <w:tcW w:w="418" w:type="pct"/>
            <w:noWrap w:val="0"/>
            <w:vAlign w:val="center"/>
          </w:tcPr>
          <w:p>
            <w:pPr>
              <w:widowControl/>
              <w:autoSpaceDE w:val="0"/>
              <w:spacing w:line="288" w:lineRule="auto"/>
              <w:ind w:right="63"/>
              <w:jc w:val="center"/>
              <w:rPr>
                <w:rFonts w:ascii="仿宋" w:hAnsi="仿宋" w:eastAsia="仿宋" w:cs="仿宋"/>
              </w:rPr>
            </w:pPr>
          </w:p>
        </w:tc>
        <w:tc>
          <w:tcPr>
            <w:tcW w:w="628" w:type="pct"/>
            <w:noWrap w:val="0"/>
            <w:vAlign w:val="center"/>
          </w:tcPr>
          <w:p>
            <w:pPr>
              <w:jc w:val="center"/>
              <w:rPr>
                <w:rFonts w:hint="eastAsia" w:ascii="宋体" w:hAnsi="宋体"/>
                <w:szCs w:val="21"/>
              </w:rPr>
            </w:pPr>
          </w:p>
        </w:tc>
        <w:tc>
          <w:tcPr>
            <w:tcW w:w="652" w:type="pct"/>
            <w:noWrap w:val="0"/>
            <w:vAlign w:val="center"/>
          </w:tcPr>
          <w:p>
            <w:pPr>
              <w:jc w:val="center"/>
              <w:rPr>
                <w:rFonts w:hint="eastAsia" w:ascii="宋体" w:hAnsi="宋体"/>
                <w:szCs w:val="21"/>
              </w:rPr>
            </w:pPr>
          </w:p>
        </w:tc>
        <w:tc>
          <w:tcPr>
            <w:tcW w:w="917" w:type="pct"/>
            <w:noWrap w:val="0"/>
            <w:vAlign w:val="center"/>
          </w:tcPr>
          <w:p>
            <w:pPr>
              <w:jc w:val="center"/>
              <w:rPr>
                <w:rFonts w:ascii="宋体" w:hAnsi="宋体"/>
                <w:szCs w:val="21"/>
              </w:rPr>
            </w:pPr>
            <w:r>
              <w:rPr>
                <w:rFonts w:hint="eastAsia" w:ascii="宋体" w:hAnsi="宋体"/>
                <w:szCs w:val="21"/>
              </w:rPr>
              <w:t>全校所有专业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9" w:type="pct"/>
            <w:noWrap w:val="0"/>
            <w:vAlign w:val="top"/>
          </w:tcPr>
          <w:p>
            <w:pPr>
              <w:tabs>
                <w:tab w:val="left" w:pos="600"/>
                <w:tab w:val="left" w:pos="1080"/>
              </w:tabs>
              <w:spacing w:before="62" w:beforeLines="20" w:line="288" w:lineRule="auto"/>
              <w:jc w:val="left"/>
            </w:pPr>
            <w:r>
              <w:rPr>
                <w:rFonts w:hint="eastAsia"/>
                <w:szCs w:val="21"/>
              </w:rPr>
              <w:t>《思想道德与法治》</w:t>
            </w:r>
          </w:p>
        </w:tc>
        <w:tc>
          <w:tcPr>
            <w:tcW w:w="1255" w:type="pct"/>
            <w:noWrap w:val="0"/>
            <w:vAlign w:val="center"/>
          </w:tcPr>
          <w:p>
            <w:pPr>
              <w:spacing w:after="156" w:afterLines="50"/>
            </w:pPr>
            <w:r>
              <w:rPr>
                <w:rFonts w:hint="eastAsia"/>
              </w:rPr>
              <w:t>详见课程教学大纲及实验大纲</w:t>
            </w:r>
          </w:p>
        </w:tc>
        <w:tc>
          <w:tcPr>
            <w:tcW w:w="418" w:type="pct"/>
            <w:noWrap w:val="0"/>
            <w:vAlign w:val="center"/>
          </w:tcPr>
          <w:p>
            <w:pPr>
              <w:jc w:val="center"/>
              <w:rPr>
                <w:rFonts w:hint="eastAsia" w:ascii="宋体" w:hAnsi="宋体"/>
                <w:szCs w:val="21"/>
              </w:rPr>
            </w:pPr>
            <w:r>
              <w:rPr>
                <w:rFonts w:hint="eastAsia" w:ascii="宋体" w:hAnsi="宋体"/>
              </w:rPr>
              <w:t>综合</w:t>
            </w:r>
          </w:p>
        </w:tc>
        <w:tc>
          <w:tcPr>
            <w:tcW w:w="418" w:type="pct"/>
            <w:noWrap w:val="0"/>
            <w:vAlign w:val="center"/>
          </w:tcPr>
          <w:p>
            <w:pPr>
              <w:widowControl/>
              <w:autoSpaceDE w:val="0"/>
              <w:spacing w:line="288" w:lineRule="auto"/>
              <w:ind w:right="4"/>
              <w:jc w:val="center"/>
              <w:rPr>
                <w:rFonts w:ascii="仿宋" w:hAnsi="仿宋" w:eastAsia="仿宋" w:cs="仿宋"/>
              </w:rPr>
            </w:pPr>
          </w:p>
        </w:tc>
        <w:tc>
          <w:tcPr>
            <w:tcW w:w="628" w:type="pct"/>
            <w:noWrap w:val="0"/>
            <w:vAlign w:val="center"/>
          </w:tcPr>
          <w:p>
            <w:pPr>
              <w:jc w:val="center"/>
              <w:rPr>
                <w:rFonts w:hint="eastAsia" w:ascii="宋体" w:hAnsi="宋体"/>
                <w:szCs w:val="21"/>
              </w:rPr>
            </w:pPr>
          </w:p>
        </w:tc>
        <w:tc>
          <w:tcPr>
            <w:tcW w:w="652" w:type="pct"/>
            <w:noWrap w:val="0"/>
            <w:vAlign w:val="center"/>
          </w:tcPr>
          <w:p>
            <w:pPr>
              <w:jc w:val="center"/>
              <w:rPr>
                <w:rFonts w:hint="eastAsia" w:ascii="宋体" w:hAnsi="宋体"/>
                <w:szCs w:val="21"/>
              </w:rPr>
            </w:pPr>
          </w:p>
        </w:tc>
        <w:tc>
          <w:tcPr>
            <w:tcW w:w="917" w:type="pct"/>
            <w:noWrap w:val="0"/>
            <w:vAlign w:val="center"/>
          </w:tcPr>
          <w:p>
            <w:pPr>
              <w:jc w:val="center"/>
              <w:rPr>
                <w:rFonts w:hint="eastAsia" w:ascii="宋体" w:hAnsi="宋体"/>
                <w:szCs w:val="21"/>
              </w:rPr>
            </w:pPr>
            <w:r>
              <w:rPr>
                <w:rFonts w:hint="eastAsia" w:ascii="宋体" w:hAnsi="宋体"/>
                <w:szCs w:val="21"/>
              </w:rPr>
              <w:t>全校所有专业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9" w:type="pct"/>
            <w:noWrap w:val="0"/>
            <w:vAlign w:val="top"/>
          </w:tcPr>
          <w:p>
            <w:pPr>
              <w:tabs>
                <w:tab w:val="left" w:pos="600"/>
                <w:tab w:val="left" w:pos="1080"/>
              </w:tabs>
              <w:spacing w:before="62" w:beforeLines="20" w:line="288" w:lineRule="auto"/>
              <w:jc w:val="left"/>
            </w:pPr>
            <w:r>
              <w:rPr>
                <w:rFonts w:hint="eastAsia"/>
                <w:szCs w:val="21"/>
              </w:rPr>
              <w:t>《形势与政策》</w:t>
            </w:r>
          </w:p>
        </w:tc>
        <w:tc>
          <w:tcPr>
            <w:tcW w:w="1255" w:type="pct"/>
            <w:noWrap w:val="0"/>
            <w:vAlign w:val="center"/>
          </w:tcPr>
          <w:p>
            <w:pPr>
              <w:spacing w:after="156" w:afterLines="50"/>
            </w:pPr>
            <w:r>
              <w:rPr>
                <w:rFonts w:hint="eastAsia"/>
              </w:rPr>
              <w:t>详见课程教学大纲及实验大纲</w:t>
            </w:r>
          </w:p>
        </w:tc>
        <w:tc>
          <w:tcPr>
            <w:tcW w:w="418" w:type="pct"/>
            <w:noWrap w:val="0"/>
            <w:vAlign w:val="center"/>
          </w:tcPr>
          <w:p>
            <w:pPr>
              <w:jc w:val="center"/>
              <w:rPr>
                <w:rFonts w:hint="eastAsia" w:ascii="宋体" w:hAnsi="宋体"/>
                <w:szCs w:val="21"/>
              </w:rPr>
            </w:pPr>
            <w:r>
              <w:rPr>
                <w:rFonts w:hint="eastAsia" w:ascii="宋体" w:hAnsi="宋体"/>
              </w:rPr>
              <w:t>综合</w:t>
            </w:r>
          </w:p>
        </w:tc>
        <w:tc>
          <w:tcPr>
            <w:tcW w:w="418" w:type="pct"/>
            <w:noWrap w:val="0"/>
            <w:vAlign w:val="center"/>
          </w:tcPr>
          <w:p>
            <w:pPr>
              <w:widowControl/>
              <w:autoSpaceDE w:val="0"/>
              <w:spacing w:line="288" w:lineRule="auto"/>
              <w:ind w:right="4"/>
              <w:jc w:val="center"/>
              <w:rPr>
                <w:rFonts w:ascii="仿宋" w:hAnsi="仿宋" w:eastAsia="仿宋" w:cs="仿宋"/>
              </w:rPr>
            </w:pPr>
          </w:p>
        </w:tc>
        <w:tc>
          <w:tcPr>
            <w:tcW w:w="628" w:type="pct"/>
            <w:noWrap w:val="0"/>
            <w:vAlign w:val="center"/>
          </w:tcPr>
          <w:p>
            <w:pPr>
              <w:jc w:val="center"/>
              <w:rPr>
                <w:rFonts w:hint="eastAsia" w:ascii="宋体" w:hAnsi="宋体"/>
                <w:szCs w:val="21"/>
              </w:rPr>
            </w:pPr>
          </w:p>
        </w:tc>
        <w:tc>
          <w:tcPr>
            <w:tcW w:w="652" w:type="pct"/>
            <w:noWrap w:val="0"/>
            <w:vAlign w:val="center"/>
          </w:tcPr>
          <w:p>
            <w:pPr>
              <w:jc w:val="center"/>
              <w:rPr>
                <w:rFonts w:hint="eastAsia" w:ascii="宋体" w:hAnsi="宋体"/>
                <w:szCs w:val="21"/>
              </w:rPr>
            </w:pPr>
          </w:p>
        </w:tc>
        <w:tc>
          <w:tcPr>
            <w:tcW w:w="917" w:type="pct"/>
            <w:noWrap w:val="0"/>
            <w:vAlign w:val="center"/>
          </w:tcPr>
          <w:p>
            <w:pPr>
              <w:jc w:val="center"/>
              <w:rPr>
                <w:rFonts w:hint="eastAsia" w:ascii="宋体" w:hAnsi="宋体"/>
                <w:szCs w:val="21"/>
              </w:rPr>
            </w:pPr>
            <w:r>
              <w:rPr>
                <w:rFonts w:hint="eastAsia" w:ascii="宋体" w:hAnsi="宋体"/>
                <w:szCs w:val="21"/>
              </w:rPr>
              <w:t>全校所有专业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9" w:type="pct"/>
            <w:noWrap w:val="0"/>
            <w:vAlign w:val="top"/>
          </w:tcPr>
          <w:p>
            <w:pPr>
              <w:tabs>
                <w:tab w:val="left" w:pos="600"/>
                <w:tab w:val="left" w:pos="1080"/>
              </w:tabs>
              <w:spacing w:before="62" w:beforeLines="20" w:line="288" w:lineRule="auto"/>
              <w:jc w:val="left"/>
            </w:pPr>
            <w:r>
              <w:rPr>
                <w:rFonts w:hint="eastAsia"/>
                <w:szCs w:val="21"/>
              </w:rPr>
              <w:t>《习近平新时代中国特色社会主义思想概论》</w:t>
            </w:r>
          </w:p>
        </w:tc>
        <w:tc>
          <w:tcPr>
            <w:tcW w:w="1255" w:type="pct"/>
            <w:noWrap w:val="0"/>
            <w:vAlign w:val="center"/>
          </w:tcPr>
          <w:p>
            <w:pPr>
              <w:spacing w:after="156" w:afterLines="50"/>
            </w:pPr>
            <w:r>
              <w:rPr>
                <w:rFonts w:hint="eastAsia"/>
              </w:rPr>
              <w:t>详见课程教学大纲及实验大纲</w:t>
            </w:r>
          </w:p>
        </w:tc>
        <w:tc>
          <w:tcPr>
            <w:tcW w:w="418" w:type="pct"/>
            <w:noWrap w:val="0"/>
            <w:vAlign w:val="center"/>
          </w:tcPr>
          <w:p>
            <w:pPr>
              <w:jc w:val="center"/>
              <w:rPr>
                <w:rFonts w:hint="eastAsia" w:ascii="宋体" w:hAnsi="宋体"/>
                <w:szCs w:val="21"/>
              </w:rPr>
            </w:pPr>
            <w:r>
              <w:rPr>
                <w:rFonts w:hint="eastAsia" w:ascii="宋体" w:hAnsi="宋体"/>
              </w:rPr>
              <w:t>综合</w:t>
            </w:r>
          </w:p>
        </w:tc>
        <w:tc>
          <w:tcPr>
            <w:tcW w:w="418" w:type="pct"/>
            <w:noWrap w:val="0"/>
            <w:vAlign w:val="center"/>
          </w:tcPr>
          <w:p>
            <w:pPr>
              <w:widowControl/>
              <w:autoSpaceDE w:val="0"/>
              <w:spacing w:line="288" w:lineRule="auto"/>
              <w:ind w:right="63"/>
              <w:jc w:val="center"/>
              <w:rPr>
                <w:rFonts w:ascii="仿宋" w:hAnsi="仿宋" w:eastAsia="仿宋" w:cs="仿宋"/>
              </w:rPr>
            </w:pPr>
          </w:p>
        </w:tc>
        <w:tc>
          <w:tcPr>
            <w:tcW w:w="628" w:type="pct"/>
            <w:noWrap w:val="0"/>
            <w:vAlign w:val="center"/>
          </w:tcPr>
          <w:p>
            <w:pPr>
              <w:jc w:val="center"/>
              <w:rPr>
                <w:rFonts w:hint="eastAsia" w:ascii="宋体" w:hAnsi="宋体"/>
                <w:szCs w:val="21"/>
              </w:rPr>
            </w:pPr>
          </w:p>
        </w:tc>
        <w:tc>
          <w:tcPr>
            <w:tcW w:w="652" w:type="pct"/>
            <w:noWrap w:val="0"/>
            <w:vAlign w:val="center"/>
          </w:tcPr>
          <w:p>
            <w:pPr>
              <w:jc w:val="center"/>
              <w:rPr>
                <w:rFonts w:hint="eastAsia" w:ascii="宋体" w:hAnsi="宋体"/>
                <w:szCs w:val="21"/>
              </w:rPr>
            </w:pPr>
          </w:p>
        </w:tc>
        <w:tc>
          <w:tcPr>
            <w:tcW w:w="917" w:type="pct"/>
            <w:noWrap w:val="0"/>
            <w:vAlign w:val="center"/>
          </w:tcPr>
          <w:p>
            <w:pPr>
              <w:jc w:val="center"/>
              <w:rPr>
                <w:rFonts w:hint="eastAsia" w:ascii="宋体" w:hAnsi="宋体"/>
                <w:szCs w:val="21"/>
              </w:rPr>
            </w:pPr>
            <w:r>
              <w:rPr>
                <w:rFonts w:hint="eastAsia" w:ascii="宋体" w:hAnsi="宋体"/>
                <w:szCs w:val="21"/>
              </w:rPr>
              <w:t>全校所有专业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9" w:type="pct"/>
            <w:noWrap w:val="0"/>
            <w:vAlign w:val="top"/>
          </w:tcPr>
          <w:p>
            <w:pPr>
              <w:tabs>
                <w:tab w:val="left" w:pos="600"/>
                <w:tab w:val="left" w:pos="1080"/>
              </w:tabs>
              <w:spacing w:before="62" w:beforeLines="20" w:line="288" w:lineRule="auto"/>
              <w:jc w:val="left"/>
            </w:pPr>
            <w:r>
              <w:rPr>
                <w:rFonts w:hint="eastAsia"/>
                <w:szCs w:val="21"/>
              </w:rPr>
              <w:t>《马克思主义基本原理概论》</w:t>
            </w:r>
          </w:p>
        </w:tc>
        <w:tc>
          <w:tcPr>
            <w:tcW w:w="1255" w:type="pct"/>
            <w:noWrap w:val="0"/>
            <w:vAlign w:val="center"/>
          </w:tcPr>
          <w:p>
            <w:pPr>
              <w:spacing w:after="156" w:afterLines="50"/>
            </w:pPr>
            <w:r>
              <w:rPr>
                <w:rFonts w:hint="eastAsia"/>
              </w:rPr>
              <w:t>详见课程教学大纲及实验大纲</w:t>
            </w:r>
          </w:p>
        </w:tc>
        <w:tc>
          <w:tcPr>
            <w:tcW w:w="418" w:type="pct"/>
            <w:noWrap w:val="0"/>
            <w:vAlign w:val="center"/>
          </w:tcPr>
          <w:p>
            <w:pPr>
              <w:jc w:val="center"/>
              <w:rPr>
                <w:rFonts w:hint="eastAsia" w:ascii="宋体" w:hAnsi="宋体"/>
                <w:szCs w:val="21"/>
              </w:rPr>
            </w:pPr>
            <w:r>
              <w:rPr>
                <w:rFonts w:hint="eastAsia" w:ascii="宋体" w:hAnsi="宋体"/>
              </w:rPr>
              <w:t>综合</w:t>
            </w:r>
          </w:p>
        </w:tc>
        <w:tc>
          <w:tcPr>
            <w:tcW w:w="418" w:type="pct"/>
            <w:noWrap w:val="0"/>
            <w:vAlign w:val="center"/>
          </w:tcPr>
          <w:p>
            <w:pPr>
              <w:widowControl/>
              <w:autoSpaceDE w:val="0"/>
              <w:spacing w:line="288" w:lineRule="auto"/>
              <w:ind w:right="4"/>
              <w:jc w:val="center"/>
              <w:rPr>
                <w:rFonts w:ascii="仿宋" w:hAnsi="仿宋" w:eastAsia="仿宋" w:cs="仿宋"/>
              </w:rPr>
            </w:pPr>
          </w:p>
        </w:tc>
        <w:tc>
          <w:tcPr>
            <w:tcW w:w="628" w:type="pct"/>
            <w:noWrap w:val="0"/>
            <w:vAlign w:val="center"/>
          </w:tcPr>
          <w:p>
            <w:pPr>
              <w:jc w:val="center"/>
              <w:rPr>
                <w:rFonts w:hint="eastAsia" w:ascii="宋体" w:hAnsi="宋体"/>
                <w:szCs w:val="21"/>
              </w:rPr>
            </w:pPr>
          </w:p>
        </w:tc>
        <w:tc>
          <w:tcPr>
            <w:tcW w:w="652" w:type="pct"/>
            <w:noWrap w:val="0"/>
            <w:vAlign w:val="center"/>
          </w:tcPr>
          <w:p>
            <w:pPr>
              <w:jc w:val="center"/>
              <w:rPr>
                <w:rFonts w:hint="eastAsia" w:ascii="宋体" w:hAnsi="宋体"/>
                <w:szCs w:val="21"/>
              </w:rPr>
            </w:pPr>
          </w:p>
        </w:tc>
        <w:tc>
          <w:tcPr>
            <w:tcW w:w="917" w:type="pct"/>
            <w:noWrap w:val="0"/>
            <w:vAlign w:val="center"/>
          </w:tcPr>
          <w:p>
            <w:pPr>
              <w:jc w:val="center"/>
              <w:rPr>
                <w:rFonts w:hint="eastAsia" w:ascii="宋体" w:hAnsi="宋体"/>
                <w:szCs w:val="21"/>
              </w:rPr>
            </w:pPr>
            <w:r>
              <w:rPr>
                <w:rFonts w:hint="eastAsia" w:ascii="宋体" w:hAnsi="宋体"/>
                <w:szCs w:val="21"/>
              </w:rPr>
              <w:t>全校所有专业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09" w:type="pct"/>
            <w:noWrap w:val="0"/>
            <w:vAlign w:val="top"/>
          </w:tcPr>
          <w:p>
            <w:pPr>
              <w:tabs>
                <w:tab w:val="left" w:pos="600"/>
                <w:tab w:val="left" w:pos="1080"/>
              </w:tabs>
              <w:spacing w:before="62" w:beforeLines="20" w:line="288" w:lineRule="auto"/>
              <w:jc w:val="left"/>
            </w:pPr>
            <w:r>
              <w:rPr>
                <w:rFonts w:hint="eastAsia"/>
                <w:szCs w:val="21"/>
              </w:rPr>
              <w:t>《中国近现代史纲要》</w:t>
            </w:r>
          </w:p>
        </w:tc>
        <w:tc>
          <w:tcPr>
            <w:tcW w:w="1255" w:type="pct"/>
            <w:noWrap w:val="0"/>
            <w:vAlign w:val="center"/>
          </w:tcPr>
          <w:p>
            <w:pPr>
              <w:spacing w:after="156" w:afterLines="50"/>
            </w:pPr>
            <w:r>
              <w:rPr>
                <w:rFonts w:hint="eastAsia"/>
              </w:rPr>
              <w:t>详见课程教学大纲及实验大纲</w:t>
            </w:r>
          </w:p>
        </w:tc>
        <w:tc>
          <w:tcPr>
            <w:tcW w:w="418" w:type="pct"/>
            <w:noWrap w:val="0"/>
            <w:vAlign w:val="center"/>
          </w:tcPr>
          <w:p>
            <w:pPr>
              <w:jc w:val="center"/>
              <w:rPr>
                <w:rFonts w:hint="eastAsia" w:ascii="宋体" w:hAnsi="宋体"/>
                <w:szCs w:val="21"/>
              </w:rPr>
            </w:pPr>
            <w:r>
              <w:rPr>
                <w:rFonts w:hint="eastAsia" w:ascii="宋体" w:hAnsi="宋体"/>
              </w:rPr>
              <w:t>综合</w:t>
            </w:r>
          </w:p>
        </w:tc>
        <w:tc>
          <w:tcPr>
            <w:tcW w:w="418" w:type="pct"/>
            <w:noWrap w:val="0"/>
            <w:vAlign w:val="center"/>
          </w:tcPr>
          <w:p>
            <w:pPr>
              <w:widowControl/>
              <w:autoSpaceDE w:val="0"/>
              <w:spacing w:line="288" w:lineRule="auto"/>
              <w:ind w:right="4"/>
              <w:jc w:val="center"/>
              <w:rPr>
                <w:rFonts w:ascii="仿宋" w:hAnsi="仿宋" w:eastAsia="仿宋" w:cs="仿宋"/>
              </w:rPr>
            </w:pPr>
          </w:p>
        </w:tc>
        <w:tc>
          <w:tcPr>
            <w:tcW w:w="628" w:type="pct"/>
            <w:noWrap w:val="0"/>
            <w:vAlign w:val="center"/>
          </w:tcPr>
          <w:p>
            <w:pPr>
              <w:jc w:val="center"/>
              <w:rPr>
                <w:rFonts w:hint="eastAsia" w:ascii="宋体" w:hAnsi="宋体"/>
                <w:szCs w:val="21"/>
              </w:rPr>
            </w:pPr>
          </w:p>
        </w:tc>
        <w:tc>
          <w:tcPr>
            <w:tcW w:w="652" w:type="pct"/>
            <w:noWrap w:val="0"/>
            <w:vAlign w:val="center"/>
          </w:tcPr>
          <w:p>
            <w:pPr>
              <w:jc w:val="center"/>
              <w:rPr>
                <w:rFonts w:hint="eastAsia" w:ascii="宋体" w:hAnsi="宋体"/>
                <w:szCs w:val="21"/>
              </w:rPr>
            </w:pPr>
          </w:p>
        </w:tc>
        <w:tc>
          <w:tcPr>
            <w:tcW w:w="917" w:type="pct"/>
            <w:noWrap w:val="0"/>
            <w:vAlign w:val="center"/>
          </w:tcPr>
          <w:p>
            <w:pPr>
              <w:jc w:val="center"/>
              <w:rPr>
                <w:rFonts w:hint="eastAsia" w:ascii="宋体" w:hAnsi="宋体"/>
                <w:szCs w:val="21"/>
              </w:rPr>
            </w:pPr>
            <w:r>
              <w:rPr>
                <w:rFonts w:hint="eastAsia" w:ascii="宋体" w:hAnsi="宋体"/>
                <w:szCs w:val="21"/>
              </w:rPr>
              <w:t>全校所有专业</w:t>
            </w:r>
          </w:p>
        </w:tc>
      </w:tr>
    </w:tbl>
    <w:p>
      <w:pPr>
        <w:rPr>
          <w:rFonts w:hint="eastAsia" w:ascii="宋体" w:hAnsi="宋体"/>
        </w:rPr>
      </w:pPr>
      <w:r>
        <w:rPr>
          <w:rFonts w:hint="eastAsia" w:ascii="宋体" w:hAnsi="宋体"/>
        </w:rPr>
        <w:t>【项目类型为验证、综合、设计性。在实验（训）项目设置上要尽量减少不必要的验证性实验（训）项目，综合性、设计性和研究性实验（训）项目要占一定的比例，保证实验（训）项目开出率达到100%。】</w:t>
      </w:r>
    </w:p>
    <w:p>
      <w:pPr>
        <w:ind w:firstLine="420"/>
        <w:rPr>
          <w:rFonts w:hint="eastAsia" w:ascii="宋体" w:hAnsi="宋体"/>
        </w:rPr>
      </w:pPr>
    </w:p>
    <w:p>
      <w:pPr>
        <w:spacing w:before="156" w:beforeLines="50" w:after="156" w:afterLines="50"/>
        <w:ind w:firstLine="480" w:firstLineChars="200"/>
        <w:rPr>
          <w:rFonts w:hint="eastAsia" w:ascii="宋体" w:hAnsi="宋体"/>
          <w:b/>
          <w:bCs/>
          <w:sz w:val="24"/>
        </w:rPr>
      </w:pPr>
      <w:r>
        <w:rPr>
          <w:rFonts w:hint="eastAsia" w:ascii="宋体" w:hAnsi="宋体"/>
          <w:b/>
          <w:bCs/>
          <w:sz w:val="24"/>
        </w:rPr>
        <w:t>2.科学研究</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219"/>
        <w:gridCol w:w="2289"/>
        <w:gridCol w:w="230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463" w:type="pct"/>
            <w:noWrap w:val="0"/>
            <w:vAlign w:val="center"/>
          </w:tcPr>
          <w:p>
            <w:pPr>
              <w:jc w:val="center"/>
              <w:rPr>
                <w:rFonts w:hint="eastAsia" w:ascii="宋体" w:hAnsi="宋体"/>
                <w:b/>
                <w:szCs w:val="21"/>
              </w:rPr>
            </w:pPr>
            <w:r>
              <w:rPr>
                <w:rFonts w:hint="eastAsia" w:ascii="宋体" w:hAnsi="宋体"/>
                <w:b/>
                <w:szCs w:val="21"/>
              </w:rPr>
              <w:t>序号</w:t>
            </w:r>
          </w:p>
        </w:tc>
        <w:tc>
          <w:tcPr>
            <w:tcW w:w="1125" w:type="pct"/>
            <w:noWrap w:val="0"/>
            <w:vAlign w:val="center"/>
          </w:tcPr>
          <w:p>
            <w:pPr>
              <w:jc w:val="center"/>
              <w:rPr>
                <w:rFonts w:hint="eastAsia" w:ascii="宋体" w:hAnsi="宋体"/>
                <w:b/>
                <w:szCs w:val="21"/>
              </w:rPr>
            </w:pPr>
            <w:r>
              <w:rPr>
                <w:rFonts w:hint="eastAsia" w:ascii="宋体" w:hAnsi="宋体"/>
                <w:b/>
                <w:szCs w:val="21"/>
              </w:rPr>
              <w:t>科研主要方向</w:t>
            </w:r>
          </w:p>
        </w:tc>
        <w:tc>
          <w:tcPr>
            <w:tcW w:w="1161" w:type="pct"/>
            <w:noWrap w:val="0"/>
            <w:vAlign w:val="center"/>
          </w:tcPr>
          <w:p>
            <w:pPr>
              <w:jc w:val="center"/>
              <w:rPr>
                <w:rFonts w:hint="eastAsia" w:ascii="宋体" w:hAnsi="宋体"/>
                <w:b/>
                <w:szCs w:val="21"/>
              </w:rPr>
            </w:pPr>
            <w:r>
              <w:rPr>
                <w:rFonts w:hint="eastAsia" w:ascii="宋体" w:hAnsi="宋体"/>
                <w:b/>
                <w:szCs w:val="21"/>
              </w:rPr>
              <w:t>科研实验项目</w:t>
            </w:r>
          </w:p>
        </w:tc>
        <w:tc>
          <w:tcPr>
            <w:tcW w:w="1168" w:type="pct"/>
            <w:noWrap w:val="0"/>
            <w:vAlign w:val="center"/>
          </w:tcPr>
          <w:p>
            <w:pPr>
              <w:jc w:val="center"/>
              <w:rPr>
                <w:rFonts w:hint="eastAsia" w:ascii="宋体" w:hAnsi="宋体"/>
                <w:b/>
                <w:szCs w:val="21"/>
              </w:rPr>
            </w:pPr>
            <w:r>
              <w:rPr>
                <w:rFonts w:hint="eastAsia" w:ascii="宋体" w:hAnsi="宋体"/>
                <w:b/>
                <w:szCs w:val="21"/>
              </w:rPr>
              <w:t>课题来源</w:t>
            </w:r>
          </w:p>
        </w:tc>
        <w:tc>
          <w:tcPr>
            <w:tcW w:w="1080" w:type="pct"/>
            <w:noWrap w:val="0"/>
            <w:vAlign w:val="center"/>
          </w:tcPr>
          <w:p>
            <w:pPr>
              <w:jc w:val="center"/>
              <w:rPr>
                <w:rFonts w:hint="eastAsia"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3" w:type="pct"/>
            <w:noWrap w:val="0"/>
            <w:vAlign w:val="center"/>
          </w:tcPr>
          <w:p>
            <w:pPr>
              <w:jc w:val="center"/>
              <w:rPr>
                <w:rFonts w:hint="eastAsia" w:ascii="宋体" w:hAnsi="宋体"/>
                <w:szCs w:val="21"/>
              </w:rPr>
            </w:pPr>
            <w:r>
              <w:rPr>
                <w:rFonts w:hint="eastAsia" w:ascii="宋体" w:hAnsi="宋体"/>
                <w:szCs w:val="21"/>
              </w:rPr>
              <w:t>1</w:t>
            </w:r>
          </w:p>
        </w:tc>
        <w:tc>
          <w:tcPr>
            <w:tcW w:w="1125" w:type="pct"/>
            <w:noWrap w:val="0"/>
            <w:vAlign w:val="center"/>
          </w:tcPr>
          <w:p>
            <w:pPr>
              <w:jc w:val="center"/>
              <w:rPr>
                <w:rFonts w:ascii="宋体" w:hAnsi="宋体"/>
                <w:szCs w:val="21"/>
              </w:rPr>
            </w:pPr>
            <w:r>
              <w:rPr>
                <w:rFonts w:hint="eastAsia" w:ascii="宋体" w:hAnsi="宋体"/>
                <w:szCs w:val="21"/>
              </w:rPr>
              <w:t>党建思政相关</w:t>
            </w:r>
          </w:p>
        </w:tc>
        <w:tc>
          <w:tcPr>
            <w:tcW w:w="1161" w:type="pct"/>
            <w:noWrap w:val="0"/>
            <w:vAlign w:val="center"/>
          </w:tcPr>
          <w:p>
            <w:pPr>
              <w:spacing w:line="276" w:lineRule="auto"/>
              <w:jc w:val="center"/>
              <w:rPr>
                <w:rFonts w:hint="eastAsia" w:ascii="宋体" w:hAnsi="宋体"/>
                <w:sz w:val="22"/>
                <w:szCs w:val="22"/>
              </w:rPr>
            </w:pPr>
            <w:r>
              <w:rPr>
                <w:rFonts w:hint="eastAsia" w:ascii="宋体" w:hAnsi="宋体"/>
                <w:sz w:val="22"/>
                <w:szCs w:val="22"/>
              </w:rPr>
              <w:t>教师相关科研项目</w:t>
            </w:r>
          </w:p>
        </w:tc>
        <w:tc>
          <w:tcPr>
            <w:tcW w:w="1168" w:type="pct"/>
            <w:noWrap w:val="0"/>
            <w:vAlign w:val="center"/>
          </w:tcPr>
          <w:p>
            <w:pPr>
              <w:spacing w:line="276" w:lineRule="auto"/>
              <w:jc w:val="center"/>
              <w:rPr>
                <w:rFonts w:hint="eastAsia" w:ascii="宋体" w:hAnsi="宋体"/>
                <w:sz w:val="22"/>
                <w:szCs w:val="22"/>
              </w:rPr>
            </w:pPr>
            <w:r>
              <w:rPr>
                <w:rFonts w:hint="eastAsia" w:ascii="宋体" w:hAnsi="宋体"/>
                <w:sz w:val="22"/>
                <w:szCs w:val="22"/>
              </w:rPr>
              <w:t>纵向与横向课题</w:t>
            </w:r>
          </w:p>
        </w:tc>
        <w:tc>
          <w:tcPr>
            <w:tcW w:w="1080" w:type="pct"/>
            <w:noWrap w:val="0"/>
            <w:vAlign w:val="center"/>
          </w:tcPr>
          <w:p>
            <w:pPr>
              <w:spacing w:line="276" w:lineRule="auto"/>
              <w:jc w:val="center"/>
              <w:rPr>
                <w:rFonts w:hint="eastAsia" w:ascii="宋体" w:hAnsi="宋体"/>
                <w:sz w:val="22"/>
                <w:szCs w:val="22"/>
              </w:rPr>
            </w:pPr>
            <w:r>
              <w:rPr>
                <w:rFonts w:hint="eastAsia" w:ascii="宋体" w:hAnsi="宋体"/>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3" w:type="pct"/>
            <w:noWrap w:val="0"/>
            <w:vAlign w:val="center"/>
          </w:tcPr>
          <w:p>
            <w:pPr>
              <w:jc w:val="center"/>
              <w:rPr>
                <w:rFonts w:hint="eastAsia" w:ascii="宋体" w:hAnsi="宋体"/>
                <w:szCs w:val="21"/>
              </w:rPr>
            </w:pPr>
            <w:r>
              <w:rPr>
                <w:rFonts w:hint="eastAsia" w:ascii="宋体" w:hAnsi="宋体"/>
                <w:szCs w:val="21"/>
              </w:rPr>
              <w:t>2</w:t>
            </w:r>
          </w:p>
        </w:tc>
        <w:tc>
          <w:tcPr>
            <w:tcW w:w="1125" w:type="pct"/>
            <w:noWrap w:val="0"/>
            <w:vAlign w:val="center"/>
          </w:tcPr>
          <w:p>
            <w:pPr>
              <w:jc w:val="center"/>
              <w:rPr>
                <w:rFonts w:hint="eastAsia" w:ascii="宋体" w:hAnsi="宋体"/>
                <w:szCs w:val="21"/>
              </w:rPr>
            </w:pPr>
          </w:p>
        </w:tc>
        <w:tc>
          <w:tcPr>
            <w:tcW w:w="1161" w:type="pct"/>
            <w:noWrap w:val="0"/>
            <w:vAlign w:val="center"/>
          </w:tcPr>
          <w:p>
            <w:pPr>
              <w:jc w:val="center"/>
              <w:rPr>
                <w:rFonts w:hint="eastAsia" w:ascii="宋体" w:hAnsi="宋体"/>
                <w:szCs w:val="21"/>
              </w:rPr>
            </w:pPr>
          </w:p>
        </w:tc>
        <w:tc>
          <w:tcPr>
            <w:tcW w:w="1168" w:type="pct"/>
            <w:noWrap w:val="0"/>
            <w:vAlign w:val="center"/>
          </w:tcPr>
          <w:p>
            <w:pPr>
              <w:jc w:val="center"/>
              <w:rPr>
                <w:rFonts w:hint="eastAsia" w:ascii="宋体" w:hAnsi="宋体"/>
                <w:szCs w:val="21"/>
              </w:rPr>
            </w:pPr>
          </w:p>
        </w:tc>
        <w:tc>
          <w:tcPr>
            <w:tcW w:w="108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3" w:type="pct"/>
            <w:noWrap w:val="0"/>
            <w:vAlign w:val="center"/>
          </w:tcPr>
          <w:p>
            <w:pPr>
              <w:jc w:val="center"/>
              <w:rPr>
                <w:rFonts w:hint="eastAsia" w:ascii="宋体" w:hAnsi="宋体"/>
                <w:szCs w:val="21"/>
              </w:rPr>
            </w:pPr>
            <w:r>
              <w:rPr>
                <w:rFonts w:hint="eastAsia" w:ascii="宋体" w:hAnsi="宋体"/>
                <w:szCs w:val="21"/>
              </w:rPr>
              <w:t>3</w:t>
            </w:r>
          </w:p>
        </w:tc>
        <w:tc>
          <w:tcPr>
            <w:tcW w:w="1125" w:type="pct"/>
            <w:noWrap w:val="0"/>
            <w:vAlign w:val="center"/>
          </w:tcPr>
          <w:p>
            <w:pPr>
              <w:jc w:val="center"/>
              <w:rPr>
                <w:rFonts w:hint="eastAsia" w:ascii="宋体" w:hAnsi="宋体"/>
                <w:szCs w:val="21"/>
              </w:rPr>
            </w:pPr>
          </w:p>
        </w:tc>
        <w:tc>
          <w:tcPr>
            <w:tcW w:w="1161" w:type="pct"/>
            <w:noWrap w:val="0"/>
            <w:vAlign w:val="center"/>
          </w:tcPr>
          <w:p>
            <w:pPr>
              <w:jc w:val="center"/>
              <w:rPr>
                <w:rFonts w:hint="eastAsia" w:ascii="宋体" w:hAnsi="宋体"/>
                <w:szCs w:val="21"/>
              </w:rPr>
            </w:pPr>
          </w:p>
        </w:tc>
        <w:tc>
          <w:tcPr>
            <w:tcW w:w="1168" w:type="pct"/>
            <w:noWrap w:val="0"/>
            <w:vAlign w:val="center"/>
          </w:tcPr>
          <w:p>
            <w:pPr>
              <w:jc w:val="center"/>
              <w:rPr>
                <w:rFonts w:hint="eastAsia" w:ascii="宋体" w:hAnsi="宋体"/>
                <w:szCs w:val="21"/>
              </w:rPr>
            </w:pPr>
          </w:p>
        </w:tc>
        <w:tc>
          <w:tcPr>
            <w:tcW w:w="108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3" w:type="pct"/>
            <w:noWrap w:val="0"/>
            <w:vAlign w:val="center"/>
          </w:tcPr>
          <w:p>
            <w:pPr>
              <w:jc w:val="center"/>
              <w:rPr>
                <w:rFonts w:hint="eastAsia" w:ascii="宋体" w:hAnsi="宋体"/>
                <w:szCs w:val="21"/>
              </w:rPr>
            </w:pPr>
            <w:r>
              <w:rPr>
                <w:rFonts w:hint="eastAsia" w:ascii="宋体" w:hAnsi="宋体"/>
                <w:szCs w:val="21"/>
              </w:rPr>
              <w:t>4</w:t>
            </w:r>
          </w:p>
        </w:tc>
        <w:tc>
          <w:tcPr>
            <w:tcW w:w="1125" w:type="pct"/>
            <w:noWrap w:val="0"/>
            <w:vAlign w:val="center"/>
          </w:tcPr>
          <w:p>
            <w:pPr>
              <w:jc w:val="center"/>
              <w:rPr>
                <w:rFonts w:hint="eastAsia" w:ascii="宋体" w:hAnsi="宋体"/>
                <w:szCs w:val="21"/>
              </w:rPr>
            </w:pPr>
          </w:p>
        </w:tc>
        <w:tc>
          <w:tcPr>
            <w:tcW w:w="1161" w:type="pct"/>
            <w:noWrap w:val="0"/>
            <w:vAlign w:val="center"/>
          </w:tcPr>
          <w:p>
            <w:pPr>
              <w:jc w:val="center"/>
              <w:rPr>
                <w:rFonts w:hint="eastAsia" w:ascii="宋体" w:hAnsi="宋体"/>
                <w:szCs w:val="21"/>
              </w:rPr>
            </w:pPr>
          </w:p>
        </w:tc>
        <w:tc>
          <w:tcPr>
            <w:tcW w:w="1168" w:type="pct"/>
            <w:noWrap w:val="0"/>
            <w:vAlign w:val="center"/>
          </w:tcPr>
          <w:p>
            <w:pPr>
              <w:jc w:val="center"/>
              <w:rPr>
                <w:rFonts w:hint="eastAsia" w:ascii="宋体" w:hAnsi="宋体"/>
                <w:szCs w:val="21"/>
              </w:rPr>
            </w:pPr>
          </w:p>
        </w:tc>
        <w:tc>
          <w:tcPr>
            <w:tcW w:w="1080" w:type="pct"/>
            <w:noWrap w:val="0"/>
            <w:vAlign w:val="center"/>
          </w:tcPr>
          <w:p>
            <w:pPr>
              <w:jc w:val="center"/>
              <w:rPr>
                <w:rFonts w:hint="eastAsia" w:ascii="宋体" w:hAnsi="宋体"/>
                <w:szCs w:val="21"/>
              </w:rPr>
            </w:pPr>
          </w:p>
        </w:tc>
      </w:tr>
    </w:tbl>
    <w:p>
      <w:pPr>
        <w:spacing w:before="156" w:beforeLines="50" w:after="156" w:afterLines="50"/>
        <w:ind w:firstLine="480" w:firstLineChars="200"/>
        <w:rPr>
          <w:rFonts w:hint="eastAsia" w:ascii="宋体" w:hAnsi="宋体"/>
          <w:b/>
          <w:bCs/>
          <w:sz w:val="24"/>
        </w:rPr>
      </w:pPr>
      <w:r>
        <w:rPr>
          <w:rFonts w:hint="eastAsia" w:ascii="宋体" w:hAnsi="宋体"/>
          <w:b/>
          <w:bCs/>
          <w:sz w:val="24"/>
        </w:rPr>
        <w:t>3.校内外服务</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3003"/>
        <w:gridCol w:w="1985"/>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0" w:type="pct"/>
            <w:noWrap w:val="0"/>
            <w:vAlign w:val="center"/>
          </w:tcPr>
          <w:p>
            <w:pPr>
              <w:jc w:val="center"/>
              <w:rPr>
                <w:rFonts w:hint="eastAsia" w:ascii="宋体" w:hAnsi="宋体"/>
                <w:b/>
                <w:szCs w:val="21"/>
              </w:rPr>
            </w:pPr>
            <w:r>
              <w:rPr>
                <w:rFonts w:hint="eastAsia" w:ascii="宋体" w:hAnsi="宋体"/>
                <w:b/>
                <w:szCs w:val="21"/>
              </w:rPr>
              <w:t>序号</w:t>
            </w:r>
          </w:p>
        </w:tc>
        <w:tc>
          <w:tcPr>
            <w:tcW w:w="1524" w:type="pct"/>
            <w:noWrap w:val="0"/>
            <w:vAlign w:val="center"/>
          </w:tcPr>
          <w:p>
            <w:pPr>
              <w:jc w:val="center"/>
              <w:rPr>
                <w:rFonts w:hint="eastAsia" w:ascii="宋体" w:hAnsi="宋体"/>
                <w:b/>
                <w:szCs w:val="21"/>
              </w:rPr>
            </w:pPr>
            <w:r>
              <w:rPr>
                <w:rFonts w:hint="eastAsia" w:ascii="宋体" w:hAnsi="宋体"/>
                <w:b/>
                <w:szCs w:val="21"/>
              </w:rPr>
              <w:t>服务项目</w:t>
            </w:r>
          </w:p>
        </w:tc>
        <w:tc>
          <w:tcPr>
            <w:tcW w:w="1007" w:type="pct"/>
            <w:noWrap w:val="0"/>
            <w:vAlign w:val="center"/>
          </w:tcPr>
          <w:p>
            <w:pPr>
              <w:jc w:val="center"/>
              <w:rPr>
                <w:rFonts w:hint="eastAsia" w:ascii="宋体" w:hAnsi="宋体"/>
                <w:b/>
                <w:szCs w:val="21"/>
              </w:rPr>
            </w:pPr>
            <w:r>
              <w:rPr>
                <w:rFonts w:hint="eastAsia" w:ascii="宋体" w:hAnsi="宋体"/>
                <w:b/>
                <w:szCs w:val="21"/>
              </w:rPr>
              <w:t>专业</w:t>
            </w:r>
          </w:p>
        </w:tc>
        <w:tc>
          <w:tcPr>
            <w:tcW w:w="1490" w:type="pct"/>
            <w:noWrap w:val="0"/>
            <w:vAlign w:val="center"/>
          </w:tcPr>
          <w:p>
            <w:pPr>
              <w:jc w:val="center"/>
              <w:rPr>
                <w:rFonts w:hint="eastAsia" w:ascii="宋体" w:hAnsi="宋体"/>
                <w:b/>
                <w:szCs w:val="21"/>
              </w:rPr>
            </w:pPr>
            <w:r>
              <w:rPr>
                <w:rFonts w:hint="eastAsia" w:ascii="宋体" w:hAnsi="宋体"/>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80" w:type="pct"/>
            <w:noWrap w:val="0"/>
            <w:vAlign w:val="center"/>
          </w:tcPr>
          <w:p>
            <w:pPr>
              <w:jc w:val="center"/>
              <w:rPr>
                <w:rFonts w:hint="eastAsia" w:ascii="宋体" w:hAnsi="宋体"/>
                <w:bCs/>
                <w:szCs w:val="21"/>
              </w:rPr>
            </w:pPr>
            <w:r>
              <w:rPr>
                <w:rFonts w:hint="eastAsia" w:ascii="宋体" w:hAnsi="宋体"/>
                <w:bCs/>
                <w:szCs w:val="21"/>
              </w:rPr>
              <w:t>1</w:t>
            </w:r>
          </w:p>
        </w:tc>
        <w:tc>
          <w:tcPr>
            <w:tcW w:w="1524" w:type="pct"/>
            <w:noWrap w:val="0"/>
            <w:vAlign w:val="center"/>
          </w:tcPr>
          <w:p>
            <w:pPr>
              <w:jc w:val="center"/>
              <w:rPr>
                <w:szCs w:val="21"/>
              </w:rPr>
            </w:pPr>
            <w:r>
              <w:rPr>
                <w:rFonts w:hint="eastAsia"/>
                <w:szCs w:val="21"/>
              </w:rPr>
              <w:t>大中小思政一体化（资源共享）</w:t>
            </w:r>
          </w:p>
        </w:tc>
        <w:tc>
          <w:tcPr>
            <w:tcW w:w="1007" w:type="pct"/>
            <w:noWrap w:val="0"/>
            <w:vAlign w:val="center"/>
          </w:tcPr>
          <w:p>
            <w:pPr>
              <w:jc w:val="center"/>
              <w:rPr>
                <w:szCs w:val="21"/>
              </w:rPr>
            </w:pPr>
            <w:r>
              <w:rPr>
                <w:rFonts w:hint="eastAsia"/>
                <w:szCs w:val="21"/>
              </w:rPr>
              <w:t>全学校</w:t>
            </w:r>
          </w:p>
        </w:tc>
        <w:tc>
          <w:tcPr>
            <w:tcW w:w="1490" w:type="pct"/>
            <w:noWrap w:val="0"/>
            <w:vAlign w:val="center"/>
          </w:tcPr>
          <w:p>
            <w:pPr>
              <w:jc w:val="center"/>
              <w:rPr>
                <w:rFonts w:hint="eastAsia"/>
                <w:szCs w:val="21"/>
              </w:rPr>
            </w:pPr>
            <w:r>
              <w:rPr>
                <w:rFonts w:hint="eastAsia"/>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0" w:type="pct"/>
            <w:noWrap w:val="0"/>
            <w:vAlign w:val="center"/>
          </w:tcPr>
          <w:p>
            <w:pPr>
              <w:jc w:val="center"/>
              <w:rPr>
                <w:rFonts w:hint="eastAsia"/>
                <w:bCs/>
                <w:szCs w:val="21"/>
              </w:rPr>
            </w:pPr>
            <w:r>
              <w:rPr>
                <w:rFonts w:hint="eastAsia"/>
                <w:bCs/>
                <w:szCs w:val="21"/>
              </w:rPr>
              <w:t>2</w:t>
            </w:r>
          </w:p>
        </w:tc>
        <w:tc>
          <w:tcPr>
            <w:tcW w:w="1524" w:type="pct"/>
            <w:noWrap w:val="0"/>
            <w:vAlign w:val="center"/>
          </w:tcPr>
          <w:p>
            <w:pPr>
              <w:jc w:val="center"/>
              <w:rPr>
                <w:szCs w:val="21"/>
              </w:rPr>
            </w:pPr>
            <w:r>
              <w:rPr>
                <w:rFonts w:hint="eastAsia"/>
                <w:szCs w:val="21"/>
              </w:rPr>
              <w:t>红色基地数字化学习资源委托制作业务</w:t>
            </w:r>
          </w:p>
        </w:tc>
        <w:tc>
          <w:tcPr>
            <w:tcW w:w="1007" w:type="pct"/>
            <w:noWrap w:val="0"/>
            <w:vAlign w:val="center"/>
          </w:tcPr>
          <w:p>
            <w:pPr>
              <w:jc w:val="center"/>
              <w:rPr>
                <w:rFonts w:hint="eastAsia"/>
                <w:szCs w:val="21"/>
              </w:rPr>
            </w:pPr>
            <w:r>
              <w:rPr>
                <w:rFonts w:hint="eastAsia"/>
                <w:szCs w:val="21"/>
              </w:rPr>
              <w:t>全学校</w:t>
            </w:r>
          </w:p>
        </w:tc>
        <w:tc>
          <w:tcPr>
            <w:tcW w:w="1490" w:type="pct"/>
            <w:noWrap w:val="0"/>
            <w:vAlign w:val="center"/>
          </w:tcPr>
          <w:p>
            <w:pPr>
              <w:jc w:val="center"/>
              <w:rPr>
                <w:rFonts w:hint="eastAsia"/>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80" w:type="pct"/>
            <w:noWrap w:val="0"/>
            <w:vAlign w:val="center"/>
          </w:tcPr>
          <w:p>
            <w:pPr>
              <w:jc w:val="center"/>
              <w:rPr>
                <w:rFonts w:hint="eastAsia"/>
                <w:bCs/>
                <w:szCs w:val="21"/>
              </w:rPr>
            </w:pPr>
            <w:r>
              <w:rPr>
                <w:rFonts w:hint="eastAsia"/>
                <w:bCs/>
                <w:szCs w:val="21"/>
              </w:rPr>
              <w:t>3</w:t>
            </w:r>
          </w:p>
        </w:tc>
        <w:tc>
          <w:tcPr>
            <w:tcW w:w="1524" w:type="pct"/>
            <w:noWrap w:val="0"/>
            <w:vAlign w:val="center"/>
          </w:tcPr>
          <w:p>
            <w:pPr>
              <w:jc w:val="center"/>
              <w:rPr>
                <w:rFonts w:hint="eastAsia"/>
                <w:szCs w:val="21"/>
              </w:rPr>
            </w:pPr>
          </w:p>
        </w:tc>
        <w:tc>
          <w:tcPr>
            <w:tcW w:w="1007" w:type="pct"/>
            <w:noWrap w:val="0"/>
            <w:vAlign w:val="center"/>
          </w:tcPr>
          <w:p>
            <w:pPr>
              <w:jc w:val="center"/>
              <w:rPr>
                <w:rFonts w:hint="eastAsia"/>
                <w:szCs w:val="21"/>
              </w:rPr>
            </w:pPr>
          </w:p>
        </w:tc>
        <w:tc>
          <w:tcPr>
            <w:tcW w:w="1490" w:type="pct"/>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80" w:type="pct"/>
            <w:noWrap w:val="0"/>
            <w:vAlign w:val="center"/>
          </w:tcPr>
          <w:p>
            <w:pPr>
              <w:jc w:val="center"/>
              <w:rPr>
                <w:rFonts w:hint="eastAsia"/>
                <w:bCs/>
                <w:szCs w:val="21"/>
              </w:rPr>
            </w:pPr>
            <w:r>
              <w:rPr>
                <w:rFonts w:hint="eastAsia"/>
                <w:bCs/>
                <w:szCs w:val="21"/>
              </w:rPr>
              <w:t>4</w:t>
            </w:r>
          </w:p>
        </w:tc>
        <w:tc>
          <w:tcPr>
            <w:tcW w:w="1524" w:type="pct"/>
            <w:noWrap w:val="0"/>
            <w:vAlign w:val="center"/>
          </w:tcPr>
          <w:p>
            <w:pPr>
              <w:jc w:val="center"/>
              <w:rPr>
                <w:rFonts w:hint="eastAsia"/>
                <w:szCs w:val="21"/>
              </w:rPr>
            </w:pPr>
          </w:p>
        </w:tc>
        <w:tc>
          <w:tcPr>
            <w:tcW w:w="1007" w:type="pct"/>
            <w:noWrap w:val="0"/>
            <w:vAlign w:val="center"/>
          </w:tcPr>
          <w:p>
            <w:pPr>
              <w:jc w:val="center"/>
              <w:rPr>
                <w:rFonts w:hint="eastAsia"/>
                <w:szCs w:val="21"/>
              </w:rPr>
            </w:pPr>
          </w:p>
        </w:tc>
        <w:tc>
          <w:tcPr>
            <w:tcW w:w="1490" w:type="pct"/>
            <w:noWrap w:val="0"/>
            <w:vAlign w:val="center"/>
          </w:tcPr>
          <w:p>
            <w:pPr>
              <w:jc w:val="center"/>
              <w:rPr>
                <w:rFonts w:hint="eastAsia"/>
                <w:szCs w:val="21"/>
              </w:rPr>
            </w:pPr>
          </w:p>
        </w:tc>
      </w:tr>
    </w:tbl>
    <w:p>
      <w:pPr>
        <w:rPr>
          <w:rFonts w:hint="eastAsia" w:ascii="楷体_GB2312" w:eastAsia="楷体_GB2312"/>
          <w:b/>
          <w:sz w:val="36"/>
          <w:szCs w:val="36"/>
        </w:rPr>
      </w:pPr>
    </w:p>
    <w:p>
      <w:pPr>
        <w:outlineLvl w:val="1"/>
        <w:rPr>
          <w:rFonts w:hint="eastAsia" w:ascii="仿宋_GB2312" w:eastAsia="仿宋_GB2312"/>
          <w:b/>
          <w:bCs/>
          <w:sz w:val="28"/>
          <w:szCs w:val="28"/>
        </w:rPr>
      </w:pPr>
      <w:r>
        <w:rPr>
          <w:rFonts w:hint="eastAsia" w:ascii="仿宋_GB2312" w:eastAsia="仿宋_GB2312"/>
          <w:b/>
          <w:bCs/>
          <w:sz w:val="28"/>
          <w:szCs w:val="28"/>
        </w:rPr>
        <w:br w:type="page"/>
      </w:r>
      <w:r>
        <w:rPr>
          <w:rFonts w:hint="eastAsia" w:ascii="仿宋_GB2312" w:eastAsia="仿宋_GB2312"/>
          <w:b/>
          <w:bCs/>
          <w:sz w:val="28"/>
          <w:szCs w:val="28"/>
        </w:rPr>
        <w:t>三、拟购仪器设备、辅助设施（含桌、椅、柜等）清单</w:t>
      </w:r>
    </w:p>
    <w:tbl>
      <w:tblPr>
        <w:tblStyle w:val="12"/>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33"/>
        <w:gridCol w:w="3685"/>
        <w:gridCol w:w="709"/>
        <w:gridCol w:w="850"/>
        <w:gridCol w:w="851"/>
        <w:gridCol w:w="877"/>
        <w:gridCol w:w="94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43" w:type="dxa"/>
            <w:gridSpan w:val="9"/>
            <w:noWrap w:val="0"/>
            <w:vAlign w:val="center"/>
          </w:tcPr>
          <w:p>
            <w:pPr>
              <w:jc w:val="center"/>
              <w:rPr>
                <w:rFonts w:hint="eastAsia" w:ascii="仿宋" w:hAnsi="仿宋" w:eastAsia="仿宋"/>
                <w:b/>
                <w:sz w:val="24"/>
              </w:rPr>
            </w:pPr>
            <w:r>
              <w:rPr>
                <w:rFonts w:hint="eastAsia" w:ascii="仿宋" w:hAnsi="仿宋" w:eastAsia="仿宋"/>
                <w:b/>
                <w:sz w:val="24"/>
              </w:rPr>
              <w:t>1.实验（训）主体仪器设备购置计划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 w:type="dxa"/>
            <w:noWrap w:val="0"/>
            <w:vAlign w:val="center"/>
          </w:tcPr>
          <w:p>
            <w:pPr>
              <w:jc w:val="center"/>
              <w:rPr>
                <w:rFonts w:hint="eastAsia" w:ascii="仿宋" w:hAnsi="仿宋" w:eastAsia="仿宋"/>
                <w:b/>
                <w:sz w:val="24"/>
              </w:rPr>
            </w:pPr>
            <w:r>
              <w:rPr>
                <w:rFonts w:hint="eastAsia" w:ascii="仿宋" w:hAnsi="仿宋" w:eastAsia="仿宋"/>
                <w:b/>
                <w:sz w:val="24"/>
              </w:rPr>
              <w:t>序号</w:t>
            </w:r>
          </w:p>
        </w:tc>
        <w:tc>
          <w:tcPr>
            <w:tcW w:w="933" w:type="dxa"/>
            <w:noWrap w:val="0"/>
            <w:vAlign w:val="center"/>
          </w:tcPr>
          <w:p>
            <w:pPr>
              <w:jc w:val="center"/>
              <w:rPr>
                <w:rFonts w:hint="eastAsia" w:ascii="仿宋" w:hAnsi="仿宋" w:eastAsia="仿宋"/>
                <w:b/>
                <w:sz w:val="24"/>
              </w:rPr>
            </w:pPr>
            <w:r>
              <w:rPr>
                <w:rFonts w:hint="eastAsia" w:ascii="仿宋" w:hAnsi="仿宋" w:eastAsia="仿宋"/>
                <w:b/>
                <w:sz w:val="24"/>
              </w:rPr>
              <w:t>仪器设备名称</w:t>
            </w:r>
          </w:p>
        </w:tc>
        <w:tc>
          <w:tcPr>
            <w:tcW w:w="3685" w:type="dxa"/>
            <w:noWrap w:val="0"/>
            <w:vAlign w:val="center"/>
          </w:tcPr>
          <w:p>
            <w:pPr>
              <w:jc w:val="center"/>
              <w:rPr>
                <w:rFonts w:hint="eastAsia" w:ascii="仿宋" w:hAnsi="仿宋" w:eastAsia="仿宋"/>
                <w:b/>
                <w:sz w:val="24"/>
              </w:rPr>
            </w:pPr>
            <w:r>
              <w:rPr>
                <w:rFonts w:hint="eastAsia" w:ascii="仿宋" w:hAnsi="仿宋" w:eastAsia="仿宋"/>
                <w:b/>
                <w:sz w:val="24"/>
                <w:lang w:val="en-US" w:eastAsia="zh-CN"/>
              </w:rPr>
              <w:t>参考</w:t>
            </w:r>
            <w:r>
              <w:rPr>
                <w:rFonts w:hint="eastAsia" w:ascii="仿宋" w:hAnsi="仿宋" w:eastAsia="仿宋"/>
                <w:b/>
                <w:sz w:val="24"/>
              </w:rPr>
              <w:t>技术参数</w:t>
            </w:r>
          </w:p>
        </w:tc>
        <w:tc>
          <w:tcPr>
            <w:tcW w:w="709" w:type="dxa"/>
            <w:noWrap w:val="0"/>
            <w:vAlign w:val="center"/>
          </w:tcPr>
          <w:p>
            <w:pPr>
              <w:jc w:val="center"/>
              <w:rPr>
                <w:rFonts w:hint="eastAsia" w:ascii="仿宋" w:hAnsi="仿宋" w:eastAsia="仿宋"/>
                <w:b/>
                <w:sz w:val="24"/>
              </w:rPr>
            </w:pPr>
            <w:r>
              <w:rPr>
                <w:rFonts w:hint="eastAsia" w:ascii="仿宋" w:hAnsi="仿宋" w:eastAsia="仿宋"/>
                <w:b/>
                <w:sz w:val="24"/>
              </w:rPr>
              <w:t>单位</w:t>
            </w:r>
          </w:p>
        </w:tc>
        <w:tc>
          <w:tcPr>
            <w:tcW w:w="850" w:type="dxa"/>
            <w:noWrap w:val="0"/>
            <w:vAlign w:val="center"/>
          </w:tcPr>
          <w:p>
            <w:pPr>
              <w:jc w:val="center"/>
              <w:rPr>
                <w:rFonts w:hint="eastAsia" w:ascii="仿宋" w:hAnsi="仿宋" w:eastAsia="仿宋"/>
                <w:b/>
                <w:sz w:val="24"/>
              </w:rPr>
            </w:pPr>
            <w:r>
              <w:rPr>
                <w:rFonts w:hint="eastAsia" w:ascii="仿宋" w:hAnsi="仿宋" w:eastAsia="仿宋"/>
                <w:b/>
                <w:sz w:val="24"/>
              </w:rPr>
              <w:t>数量</w:t>
            </w:r>
          </w:p>
        </w:tc>
        <w:tc>
          <w:tcPr>
            <w:tcW w:w="851" w:type="dxa"/>
            <w:noWrap w:val="0"/>
            <w:vAlign w:val="center"/>
          </w:tcPr>
          <w:p>
            <w:pPr>
              <w:jc w:val="center"/>
              <w:rPr>
                <w:rFonts w:hint="eastAsia" w:ascii="仿宋" w:hAnsi="仿宋" w:eastAsia="仿宋"/>
                <w:b/>
                <w:sz w:val="24"/>
              </w:rPr>
            </w:pPr>
            <w:r>
              <w:rPr>
                <w:rFonts w:hint="eastAsia" w:ascii="仿宋" w:hAnsi="仿宋" w:eastAsia="仿宋"/>
                <w:b/>
                <w:sz w:val="24"/>
              </w:rPr>
              <w:t>单价（万元）</w:t>
            </w:r>
          </w:p>
        </w:tc>
        <w:tc>
          <w:tcPr>
            <w:tcW w:w="877" w:type="dxa"/>
            <w:noWrap w:val="0"/>
            <w:vAlign w:val="center"/>
          </w:tcPr>
          <w:p>
            <w:pPr>
              <w:jc w:val="center"/>
              <w:rPr>
                <w:rFonts w:hint="eastAsia" w:ascii="仿宋" w:hAnsi="仿宋" w:eastAsia="仿宋"/>
                <w:b/>
                <w:sz w:val="24"/>
              </w:rPr>
            </w:pPr>
            <w:r>
              <w:rPr>
                <w:rFonts w:hint="eastAsia" w:ascii="仿宋" w:hAnsi="仿宋" w:eastAsia="仿宋"/>
                <w:b/>
                <w:sz w:val="24"/>
              </w:rPr>
              <w:t>小计（万元）</w:t>
            </w:r>
          </w:p>
        </w:tc>
        <w:tc>
          <w:tcPr>
            <w:tcW w:w="946" w:type="dxa"/>
            <w:noWrap w:val="0"/>
            <w:vAlign w:val="center"/>
          </w:tcPr>
          <w:p>
            <w:pPr>
              <w:jc w:val="center"/>
              <w:rPr>
                <w:rFonts w:hint="eastAsia" w:ascii="仿宋" w:hAnsi="仿宋" w:eastAsia="仿宋"/>
                <w:b/>
                <w:sz w:val="24"/>
              </w:rPr>
            </w:pPr>
            <w:r>
              <w:rPr>
                <w:rFonts w:hint="eastAsia" w:ascii="仿宋" w:hAnsi="仿宋" w:eastAsia="仿宋"/>
                <w:b/>
                <w:sz w:val="24"/>
              </w:rPr>
              <w:t>参考</w:t>
            </w:r>
          </w:p>
          <w:p>
            <w:pPr>
              <w:jc w:val="center"/>
              <w:rPr>
                <w:rFonts w:hint="eastAsia" w:ascii="仿宋" w:hAnsi="仿宋" w:eastAsia="仿宋"/>
                <w:b/>
                <w:sz w:val="24"/>
              </w:rPr>
            </w:pPr>
            <w:r>
              <w:rPr>
                <w:rFonts w:hint="eastAsia" w:ascii="仿宋" w:hAnsi="仿宋" w:eastAsia="仿宋"/>
                <w:b/>
                <w:sz w:val="24"/>
              </w:rPr>
              <w:t>型号</w:t>
            </w:r>
          </w:p>
        </w:tc>
        <w:tc>
          <w:tcPr>
            <w:tcW w:w="857" w:type="dxa"/>
            <w:noWrap w:val="0"/>
            <w:vAlign w:val="center"/>
          </w:tcPr>
          <w:p>
            <w:pPr>
              <w:jc w:val="center"/>
              <w:rPr>
                <w:rFonts w:hint="eastAsia" w:ascii="仿宋" w:hAnsi="仿宋" w:eastAsia="仿宋"/>
                <w:b/>
                <w:sz w:val="24"/>
              </w:rPr>
            </w:pPr>
            <w:r>
              <w:rPr>
                <w:rFonts w:hint="eastAsia" w:ascii="仿宋" w:hAnsi="仿宋" w:eastAsia="仿宋"/>
                <w:b/>
                <w:sz w:val="24"/>
              </w:rPr>
              <w:t>参考厂商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jc w:val="center"/>
              <w:rPr>
                <w:rFonts w:hint="eastAsia" w:ascii="仿宋" w:hAnsi="仿宋" w:eastAsia="仿宋"/>
                <w:b/>
                <w:sz w:val="24"/>
              </w:rPr>
            </w:pPr>
            <w:r>
              <w:rPr>
                <w:rFonts w:hint="eastAsia" w:ascii="仿宋" w:hAnsi="仿宋" w:eastAsia="仿宋"/>
                <w:b/>
                <w:sz w:val="24"/>
              </w:rPr>
              <w:t>1</w:t>
            </w:r>
          </w:p>
        </w:tc>
        <w:tc>
          <w:tcPr>
            <w:tcW w:w="933"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思政交互式媒体课程</w:t>
            </w:r>
          </w:p>
        </w:tc>
        <w:tc>
          <w:tcPr>
            <w:tcW w:w="3685" w:type="dxa"/>
            <w:noWrap w:val="0"/>
            <w:vAlign w:val="center"/>
          </w:tcPr>
          <w:p>
            <w:pPr>
              <w:rPr>
                <w:rFonts w:hint="eastAsia" w:ascii="仿宋" w:hAnsi="仿宋" w:cs="仿宋"/>
                <w:b/>
                <w:bCs/>
                <w:szCs w:val="21"/>
              </w:rPr>
            </w:pPr>
            <w:r>
              <w:rPr>
                <w:rFonts w:hint="eastAsia" w:ascii="仿宋" w:hAnsi="仿宋" w:cs="仿宋"/>
                <w:b/>
                <w:bCs/>
                <w:szCs w:val="21"/>
              </w:rPr>
              <w:t>1.《毛泽东思想和中国特色社会主义理论体系概论》交互式媒体课程</w:t>
            </w:r>
          </w:p>
          <w:p>
            <w:pPr>
              <w:rPr>
                <w:rFonts w:hint="eastAsia" w:ascii="仿宋" w:hAnsi="仿宋" w:eastAsia="仿宋" w:cs="仿宋"/>
                <w:szCs w:val="21"/>
              </w:rPr>
            </w:pPr>
            <w:r>
              <w:rPr>
                <w:rFonts w:hint="eastAsia" w:ascii="仿宋" w:hAnsi="仿宋" w:eastAsia="仿宋" w:cs="仿宋"/>
                <w:szCs w:val="21"/>
              </w:rPr>
              <w:t>系统架构</w:t>
            </w:r>
          </w:p>
          <w:p>
            <w:pPr>
              <w:rPr>
                <w:rFonts w:hint="eastAsia" w:ascii="仿宋" w:hAnsi="仿宋" w:eastAsia="仿宋" w:cs="仿宋"/>
                <w:szCs w:val="21"/>
              </w:rPr>
            </w:pPr>
            <w:r>
              <w:rPr>
                <w:rFonts w:hint="eastAsia" w:ascii="仿宋" w:hAnsi="仿宋" w:eastAsia="仿宋" w:cs="仿宋"/>
                <w:szCs w:val="21"/>
              </w:rPr>
              <w:t>用B/S浏览器服务器架构，使用时下主流的Vue.js框架和ElementUI组件库进行开发，在无需专用客户端支持的情况下，仅使用浏览器即可完成交互式媒体的浏览。</w:t>
            </w:r>
          </w:p>
          <w:p>
            <w:pPr>
              <w:rPr>
                <w:rFonts w:hint="eastAsia" w:ascii="仿宋" w:hAnsi="仿宋" w:eastAsia="仿宋" w:cs="仿宋"/>
                <w:szCs w:val="21"/>
              </w:rPr>
            </w:pPr>
            <w:r>
              <w:rPr>
                <w:rFonts w:hint="eastAsia" w:ascii="仿宋" w:hAnsi="仿宋" w:eastAsia="仿宋" w:cs="仿宋"/>
                <w:szCs w:val="21"/>
              </w:rPr>
              <w:t>交互式媒体功能</w:t>
            </w:r>
          </w:p>
          <w:p>
            <w:pPr>
              <w:rPr>
                <w:rFonts w:hint="eastAsia" w:ascii="仿宋" w:hAnsi="仿宋" w:eastAsia="仿宋" w:cs="仿宋"/>
                <w:szCs w:val="21"/>
              </w:rPr>
            </w:pPr>
            <w:r>
              <w:rPr>
                <w:rFonts w:hint="eastAsia" w:ascii="仿宋" w:hAnsi="仿宋" w:eastAsia="仿宋" w:cs="仿宋"/>
                <w:szCs w:val="21"/>
              </w:rPr>
              <w:t>一、跨平台</w:t>
            </w:r>
          </w:p>
          <w:p>
            <w:pPr>
              <w:rPr>
                <w:rFonts w:hint="eastAsia" w:ascii="仿宋" w:hAnsi="仿宋" w:eastAsia="仿宋" w:cs="仿宋"/>
                <w:szCs w:val="21"/>
              </w:rPr>
            </w:pPr>
            <w:r>
              <w:rPr>
                <w:rFonts w:hint="eastAsia" w:ascii="仿宋" w:hAnsi="仿宋" w:eastAsia="仿宋" w:cs="仿宋"/>
                <w:szCs w:val="21"/>
              </w:rPr>
              <w:t>交互式媒体编辑器是基于浏览器的开发平台，支持跨平台运行，苹果macOS系统，微软Windows系统，亦或是手机上的iOS及Android系统，只要使用推荐的浏览器即可直接使用答题。</w:t>
            </w:r>
          </w:p>
          <w:p>
            <w:pPr>
              <w:rPr>
                <w:rFonts w:hint="eastAsia" w:ascii="仿宋" w:hAnsi="仿宋" w:eastAsia="仿宋" w:cs="仿宋"/>
                <w:szCs w:val="21"/>
              </w:rPr>
            </w:pPr>
            <w:r>
              <w:rPr>
                <w:rFonts w:hint="eastAsia" w:ascii="仿宋" w:hAnsi="仿宋" w:eastAsia="仿宋" w:cs="仿宋"/>
                <w:szCs w:val="21"/>
              </w:rPr>
              <w:t>二、媒体播放</w:t>
            </w:r>
          </w:p>
          <w:p>
            <w:pPr>
              <w:rPr>
                <w:rFonts w:hint="eastAsia" w:ascii="仿宋" w:hAnsi="仿宋" w:eastAsia="仿宋" w:cs="仿宋"/>
                <w:szCs w:val="21"/>
              </w:rPr>
            </w:pPr>
            <w:r>
              <w:rPr>
                <w:rFonts w:hint="eastAsia" w:ascii="仿宋" w:hAnsi="仿宋" w:eastAsia="仿宋" w:cs="仿宋"/>
                <w:szCs w:val="21"/>
              </w:rPr>
              <w:t>通过最形象的方式进行内容展示，准确地向用户表达传播信息。支持使用视频、图片</w:t>
            </w:r>
            <w:r>
              <w:rPr>
                <w:rFonts w:hint="eastAsia" w:ascii="仿宋" w:hAnsi="仿宋" w:cs="仿宋"/>
                <w:szCs w:val="21"/>
              </w:rPr>
              <w:t>等</w:t>
            </w:r>
            <w:r>
              <w:rPr>
                <w:rFonts w:hint="eastAsia" w:ascii="仿宋" w:hAnsi="仿宋" w:eastAsia="仿宋" w:cs="仿宋"/>
                <w:szCs w:val="21"/>
              </w:rPr>
              <w:t>多种方式混排播放。</w:t>
            </w:r>
          </w:p>
          <w:p>
            <w:pPr>
              <w:rPr>
                <w:rFonts w:hint="eastAsia" w:ascii="仿宋" w:hAnsi="仿宋" w:eastAsia="仿宋" w:cs="仿宋"/>
                <w:szCs w:val="21"/>
              </w:rPr>
            </w:pPr>
            <w:r>
              <w:rPr>
                <w:rFonts w:hint="eastAsia" w:ascii="仿宋" w:hAnsi="仿宋" w:eastAsia="仿宋" w:cs="仿宋"/>
                <w:szCs w:val="21"/>
              </w:rPr>
              <w:t>三、答题闯关</w:t>
            </w:r>
          </w:p>
          <w:p>
            <w:pPr>
              <w:rPr>
                <w:rFonts w:hint="eastAsia" w:ascii="仿宋" w:hAnsi="仿宋" w:eastAsia="仿宋" w:cs="仿宋"/>
                <w:szCs w:val="21"/>
              </w:rPr>
            </w:pPr>
            <w:r>
              <w:rPr>
                <w:rFonts w:hint="eastAsia" w:ascii="仿宋" w:hAnsi="仿宋" w:eastAsia="仿宋" w:cs="仿宋"/>
                <w:szCs w:val="21"/>
              </w:rPr>
              <w:t>借助答题闯关的形式进行知识考核，检测学习成果。答题结果即时反馈，知识记忆更牢固。结合设定的答题机制，可以实现不答题，乱蒙题的情况下，判定学生不通过学习，主动提醒重新学习的功能。</w:t>
            </w:r>
          </w:p>
          <w:p>
            <w:pPr>
              <w:rPr>
                <w:rFonts w:hint="eastAsia" w:ascii="仿宋" w:hAnsi="仿宋" w:eastAsia="仿宋" w:cs="仿宋"/>
                <w:szCs w:val="21"/>
              </w:rPr>
            </w:pPr>
            <w:r>
              <w:rPr>
                <w:rFonts w:hint="eastAsia" w:ascii="仿宋" w:hAnsi="仿宋" w:eastAsia="仿宋" w:cs="仿宋"/>
                <w:szCs w:val="21"/>
              </w:rPr>
              <w:t>四、得分显示</w:t>
            </w:r>
          </w:p>
          <w:p>
            <w:pPr>
              <w:rPr>
                <w:rFonts w:hint="eastAsia" w:ascii="仿宋" w:hAnsi="仿宋" w:eastAsia="仿宋" w:cs="仿宋"/>
                <w:szCs w:val="21"/>
              </w:rPr>
            </w:pPr>
            <w:r>
              <w:rPr>
                <w:rFonts w:hint="eastAsia" w:ascii="仿宋" w:hAnsi="仿宋" w:eastAsia="仿宋" w:cs="仿宋"/>
                <w:szCs w:val="21"/>
              </w:rPr>
              <w:t>所有的答题闯关在答题后会有实时的对错提示以及成绩展示。页面右上方会实时展现目前已经回答过的题目</w:t>
            </w:r>
            <w:r>
              <w:rPr>
                <w:rFonts w:hint="eastAsia" w:ascii="仿宋" w:hAnsi="仿宋" w:cs="仿宋"/>
                <w:szCs w:val="21"/>
              </w:rPr>
              <w:t>数量</w:t>
            </w:r>
            <w:r>
              <w:rPr>
                <w:rFonts w:hint="eastAsia" w:ascii="仿宋" w:hAnsi="仿宋" w:eastAsia="仿宋" w:cs="仿宋"/>
                <w:szCs w:val="21"/>
              </w:rPr>
              <w:t>以及分数。</w:t>
            </w:r>
          </w:p>
          <w:p>
            <w:pPr>
              <w:ind w:firstLine="420" w:firstLineChars="200"/>
              <w:rPr>
                <w:rFonts w:hint="eastAsia" w:ascii="仿宋" w:hAnsi="仿宋" w:eastAsia="仿宋" w:cs="仿宋"/>
                <w:szCs w:val="21"/>
              </w:rPr>
            </w:pPr>
            <w:r>
              <w:rPr>
                <w:rFonts w:hint="eastAsia" w:ascii="仿宋" w:hAnsi="仿宋" w:cs="仿宋"/>
                <w:szCs w:val="21"/>
              </w:rPr>
              <w:t>本</w:t>
            </w:r>
            <w:r>
              <w:rPr>
                <w:rFonts w:hint="eastAsia" w:ascii="仿宋" w:hAnsi="仿宋" w:eastAsia="仿宋" w:cs="仿宋"/>
                <w:szCs w:val="21"/>
              </w:rPr>
              <w:t>交互式媒体课程</w:t>
            </w:r>
            <w:r>
              <w:rPr>
                <w:rFonts w:hint="eastAsia" w:ascii="仿宋" w:hAnsi="仿宋" w:cs="仿宋"/>
                <w:szCs w:val="21"/>
              </w:rPr>
              <w:t>需</w:t>
            </w:r>
            <w:r>
              <w:rPr>
                <w:rFonts w:hint="eastAsia" w:ascii="仿宋" w:hAnsi="仿宋" w:eastAsia="仿宋" w:cs="仿宋"/>
                <w:szCs w:val="21"/>
              </w:rPr>
              <w:t>根据高等教育出版社《毛泽东思想和中国特色社会主义理论体系概论》202</w:t>
            </w:r>
            <w:r>
              <w:rPr>
                <w:rFonts w:hint="eastAsia" w:ascii="仿宋" w:hAnsi="仿宋" w:cs="仿宋"/>
                <w:szCs w:val="21"/>
              </w:rPr>
              <w:t>3</w:t>
            </w:r>
            <w:r>
              <w:rPr>
                <w:rFonts w:hint="eastAsia" w:ascii="仿宋" w:hAnsi="仿宋" w:eastAsia="仿宋" w:cs="仿宋"/>
                <w:szCs w:val="21"/>
              </w:rPr>
              <w:t>版的内容来规划制作</w:t>
            </w:r>
            <w:r>
              <w:rPr>
                <w:rFonts w:hint="eastAsia" w:ascii="仿宋" w:hAnsi="仿宋" w:cs="仿宋"/>
                <w:szCs w:val="21"/>
              </w:rPr>
              <w:t>，</w:t>
            </w:r>
            <w:r>
              <w:rPr>
                <w:rFonts w:hint="eastAsia" w:ascii="仿宋" w:hAnsi="仿宋" w:eastAsia="仿宋" w:cs="仿宋"/>
                <w:szCs w:val="21"/>
              </w:rPr>
              <w:t>课程知识点选取每章节重难点内容，</w:t>
            </w:r>
            <w:r>
              <w:rPr>
                <w:rFonts w:hint="eastAsia" w:ascii="仿宋" w:hAnsi="仿宋" w:cs="仿宋"/>
                <w:szCs w:val="21"/>
              </w:rPr>
              <w:t>共24</w:t>
            </w:r>
            <w:r>
              <w:rPr>
                <w:rFonts w:hint="eastAsia" w:ascii="仿宋" w:hAnsi="仿宋" w:eastAsia="仿宋" w:cs="仿宋"/>
                <w:szCs w:val="21"/>
              </w:rPr>
              <w:t>节课程</w:t>
            </w:r>
            <w:r>
              <w:rPr>
                <w:rFonts w:hint="eastAsia" w:ascii="仿宋" w:hAnsi="仿宋" w:cs="仿宋"/>
                <w:szCs w:val="21"/>
              </w:rPr>
              <w:t>，</w:t>
            </w:r>
            <w:r>
              <w:rPr>
                <w:rFonts w:hint="eastAsia" w:ascii="仿宋" w:hAnsi="仿宋" w:eastAsia="仿宋" w:cs="仿宋"/>
                <w:szCs w:val="21"/>
              </w:rPr>
              <w:t>课程内容如下：</w:t>
            </w:r>
          </w:p>
          <w:p>
            <w:pPr>
              <w:ind w:firstLine="420" w:firstLineChars="200"/>
              <w:rPr>
                <w:rFonts w:hint="eastAsia" w:ascii="仿宋" w:hAnsi="仿宋" w:eastAsia="仿宋" w:cs="仿宋"/>
                <w:szCs w:val="21"/>
              </w:rPr>
            </w:pPr>
            <w:r>
              <w:rPr>
                <w:rFonts w:hint="eastAsia" w:ascii="仿宋" w:hAnsi="仿宋" w:eastAsia="仿宋" w:cs="仿宋"/>
                <w:szCs w:val="21"/>
              </w:rPr>
              <w:t>第一章 毛泽东思想及其历史地位</w:t>
            </w:r>
          </w:p>
          <w:p>
            <w:pPr>
              <w:ind w:firstLine="420" w:firstLineChars="200"/>
              <w:rPr>
                <w:rFonts w:hint="eastAsia" w:ascii="仿宋" w:hAnsi="仿宋" w:eastAsia="仿宋" w:cs="仿宋"/>
                <w:szCs w:val="21"/>
              </w:rPr>
            </w:pPr>
            <w:r>
              <w:rPr>
                <w:rFonts w:hint="eastAsia" w:ascii="仿宋" w:hAnsi="仿宋" w:eastAsia="仿宋" w:cs="仿宋"/>
                <w:szCs w:val="21"/>
              </w:rPr>
              <w:t>1.1毛泽东思想的形成和发展</w:t>
            </w:r>
          </w:p>
          <w:p>
            <w:pPr>
              <w:ind w:firstLine="420" w:firstLineChars="200"/>
              <w:rPr>
                <w:rFonts w:hint="eastAsia" w:ascii="仿宋" w:hAnsi="仿宋" w:eastAsia="仿宋" w:cs="仿宋"/>
                <w:szCs w:val="21"/>
              </w:rPr>
            </w:pPr>
            <w:r>
              <w:rPr>
                <w:rFonts w:hint="eastAsia" w:ascii="仿宋" w:hAnsi="仿宋" w:eastAsia="仿宋" w:cs="仿宋"/>
                <w:szCs w:val="21"/>
              </w:rPr>
              <w:t>1.2毛泽东思想的主要内容和活的灵魂</w:t>
            </w:r>
          </w:p>
          <w:p>
            <w:pPr>
              <w:ind w:firstLine="420" w:firstLineChars="200"/>
              <w:rPr>
                <w:rFonts w:hint="eastAsia" w:ascii="仿宋" w:hAnsi="仿宋" w:eastAsia="仿宋" w:cs="仿宋"/>
                <w:szCs w:val="21"/>
              </w:rPr>
            </w:pPr>
            <w:r>
              <w:rPr>
                <w:rFonts w:hint="eastAsia" w:ascii="仿宋" w:hAnsi="仿宋" w:eastAsia="仿宋" w:cs="仿宋"/>
                <w:szCs w:val="21"/>
              </w:rPr>
              <w:t>1.3毛泽东思想的历史地位</w:t>
            </w:r>
          </w:p>
          <w:p>
            <w:pPr>
              <w:ind w:firstLine="420" w:firstLineChars="200"/>
              <w:rPr>
                <w:rFonts w:hint="eastAsia" w:ascii="仿宋" w:hAnsi="仿宋" w:eastAsia="仿宋" w:cs="仿宋"/>
                <w:szCs w:val="21"/>
              </w:rPr>
            </w:pPr>
            <w:r>
              <w:rPr>
                <w:rFonts w:hint="eastAsia" w:ascii="仿宋" w:hAnsi="仿宋" w:eastAsia="仿宋" w:cs="仿宋"/>
                <w:szCs w:val="21"/>
              </w:rPr>
              <w:t>第二章 新民主主义革命理论</w:t>
            </w:r>
            <w:r>
              <w:rPr>
                <w:rFonts w:hint="eastAsia" w:ascii="仿宋" w:hAnsi="仿宋" w:eastAsia="仿宋" w:cs="仿宋"/>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2.1新民主主义革命理论形成的依据</w:t>
            </w:r>
          </w:p>
          <w:p>
            <w:pPr>
              <w:ind w:firstLine="420" w:firstLineChars="200"/>
              <w:rPr>
                <w:rFonts w:hint="eastAsia" w:ascii="仿宋" w:hAnsi="仿宋" w:eastAsia="仿宋" w:cs="仿宋"/>
                <w:szCs w:val="21"/>
              </w:rPr>
            </w:pPr>
            <w:r>
              <w:rPr>
                <w:rFonts w:hint="eastAsia" w:ascii="仿宋" w:hAnsi="仿宋" w:eastAsia="仿宋" w:cs="仿宋"/>
                <w:szCs w:val="21"/>
              </w:rPr>
              <w:t>2.2新民主主义革命的总路线和基本纲领</w:t>
            </w:r>
          </w:p>
          <w:p>
            <w:pPr>
              <w:ind w:firstLine="420" w:firstLineChars="200"/>
              <w:rPr>
                <w:rFonts w:hint="eastAsia" w:ascii="仿宋" w:hAnsi="仿宋" w:eastAsia="仿宋" w:cs="仿宋"/>
                <w:szCs w:val="21"/>
              </w:rPr>
            </w:pPr>
            <w:r>
              <w:rPr>
                <w:rFonts w:hint="eastAsia" w:ascii="仿宋" w:hAnsi="仿宋" w:eastAsia="仿宋" w:cs="仿宋"/>
                <w:szCs w:val="21"/>
              </w:rPr>
              <w:t>2.3新民主主义革命的道路和基本经验</w:t>
            </w:r>
          </w:p>
          <w:p>
            <w:pPr>
              <w:ind w:firstLine="420" w:firstLineChars="200"/>
              <w:rPr>
                <w:rFonts w:hint="eastAsia" w:ascii="仿宋" w:hAnsi="仿宋" w:eastAsia="仿宋" w:cs="仿宋"/>
                <w:szCs w:val="21"/>
              </w:rPr>
            </w:pPr>
            <w:r>
              <w:rPr>
                <w:rFonts w:hint="eastAsia" w:ascii="仿宋" w:hAnsi="仿宋" w:eastAsia="仿宋" w:cs="仿宋"/>
                <w:szCs w:val="21"/>
              </w:rPr>
              <w:t>第三章 社会主义改造理论</w:t>
            </w:r>
            <w:r>
              <w:rPr>
                <w:rFonts w:hint="eastAsia" w:ascii="仿宋" w:hAnsi="仿宋" w:eastAsia="仿宋" w:cs="仿宋"/>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3.1从新民主主义到社会主义的转变</w:t>
            </w:r>
          </w:p>
          <w:p>
            <w:pPr>
              <w:ind w:firstLine="420" w:firstLineChars="200"/>
              <w:rPr>
                <w:rFonts w:hint="eastAsia" w:ascii="仿宋" w:hAnsi="仿宋" w:eastAsia="仿宋" w:cs="仿宋"/>
                <w:szCs w:val="21"/>
              </w:rPr>
            </w:pPr>
            <w:r>
              <w:rPr>
                <w:rFonts w:hint="eastAsia" w:ascii="仿宋" w:hAnsi="仿宋" w:eastAsia="仿宋" w:cs="仿宋"/>
                <w:szCs w:val="21"/>
              </w:rPr>
              <w:t>3.2社会主义改造道路和历史经验</w:t>
            </w:r>
          </w:p>
          <w:p>
            <w:pPr>
              <w:ind w:firstLine="420" w:firstLineChars="200"/>
              <w:rPr>
                <w:rFonts w:hint="eastAsia" w:ascii="仿宋" w:hAnsi="仿宋" w:eastAsia="仿宋" w:cs="仿宋"/>
                <w:szCs w:val="21"/>
              </w:rPr>
            </w:pPr>
            <w:r>
              <w:rPr>
                <w:rFonts w:hint="eastAsia" w:ascii="仿宋" w:hAnsi="仿宋" w:eastAsia="仿宋" w:cs="仿宋"/>
                <w:szCs w:val="21"/>
              </w:rPr>
              <w:t>3.3社会主义基本制度在中国的确立</w:t>
            </w:r>
          </w:p>
          <w:p>
            <w:pPr>
              <w:ind w:firstLine="420" w:firstLineChars="200"/>
              <w:rPr>
                <w:rFonts w:hint="eastAsia" w:ascii="仿宋" w:hAnsi="仿宋" w:eastAsia="仿宋" w:cs="仿宋"/>
                <w:szCs w:val="21"/>
              </w:rPr>
            </w:pPr>
            <w:r>
              <w:rPr>
                <w:rFonts w:hint="eastAsia" w:ascii="仿宋" w:hAnsi="仿宋" w:eastAsia="仿宋" w:cs="仿宋"/>
                <w:szCs w:val="21"/>
              </w:rPr>
              <w:t>第四章 社会主义建设道路初步探索的理论成果</w:t>
            </w:r>
            <w:r>
              <w:rPr>
                <w:rFonts w:hint="eastAsia" w:ascii="仿宋" w:hAnsi="仿宋" w:eastAsia="仿宋" w:cs="仿宋"/>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4.1初步探索的重要理论成果</w:t>
            </w:r>
          </w:p>
          <w:p>
            <w:pPr>
              <w:ind w:firstLine="420" w:firstLineChars="200"/>
              <w:rPr>
                <w:rFonts w:hint="eastAsia" w:ascii="仿宋" w:hAnsi="仿宋" w:eastAsia="仿宋" w:cs="仿宋"/>
                <w:szCs w:val="21"/>
              </w:rPr>
            </w:pPr>
            <w:r>
              <w:rPr>
                <w:rFonts w:hint="eastAsia" w:ascii="仿宋" w:hAnsi="仿宋" w:eastAsia="仿宋" w:cs="仿宋"/>
                <w:szCs w:val="21"/>
              </w:rPr>
              <w:t>4.2初步探索的意义和经验教训</w:t>
            </w:r>
          </w:p>
          <w:p>
            <w:pPr>
              <w:ind w:firstLine="420" w:firstLineChars="200"/>
              <w:rPr>
                <w:rFonts w:hint="eastAsia" w:ascii="仿宋" w:hAnsi="仿宋" w:eastAsia="仿宋" w:cs="仿宋"/>
                <w:szCs w:val="21"/>
              </w:rPr>
            </w:pPr>
            <w:r>
              <w:rPr>
                <w:rFonts w:hint="eastAsia" w:ascii="仿宋" w:hAnsi="仿宋" w:eastAsia="仿宋" w:cs="仿宋"/>
                <w:szCs w:val="21"/>
              </w:rPr>
              <w:t>第五章 中国特色社会主义理论体系的形成与发展</w:t>
            </w:r>
          </w:p>
          <w:p>
            <w:pPr>
              <w:ind w:firstLine="420" w:firstLineChars="200"/>
              <w:rPr>
                <w:rFonts w:hint="eastAsia" w:ascii="仿宋" w:hAnsi="仿宋" w:eastAsia="仿宋" w:cs="仿宋"/>
                <w:szCs w:val="21"/>
              </w:rPr>
            </w:pPr>
            <w:r>
              <w:rPr>
                <w:rFonts w:hint="eastAsia" w:ascii="仿宋" w:hAnsi="仿宋" w:eastAsia="仿宋" w:cs="仿宋"/>
                <w:szCs w:val="21"/>
              </w:rPr>
              <w:t>5.1中国特色社会主义理论体系形成发展的社会历史条件（上）</w:t>
            </w:r>
          </w:p>
          <w:p>
            <w:pPr>
              <w:ind w:firstLine="420" w:firstLineChars="200"/>
              <w:rPr>
                <w:rFonts w:hint="eastAsia" w:ascii="仿宋" w:hAnsi="仿宋" w:eastAsia="仿宋" w:cs="仿宋"/>
                <w:szCs w:val="21"/>
              </w:rPr>
            </w:pPr>
            <w:r>
              <w:rPr>
                <w:rFonts w:hint="eastAsia" w:ascii="仿宋" w:hAnsi="仿宋" w:eastAsia="仿宋" w:cs="仿宋"/>
                <w:szCs w:val="21"/>
              </w:rPr>
              <w:t>5.2中国特色社会主义理论体系形成发展的社会历史条件（中）</w:t>
            </w:r>
          </w:p>
          <w:p>
            <w:pPr>
              <w:ind w:firstLine="420" w:firstLineChars="200"/>
              <w:rPr>
                <w:rFonts w:hint="eastAsia" w:ascii="仿宋" w:hAnsi="仿宋" w:eastAsia="仿宋" w:cs="仿宋"/>
                <w:szCs w:val="21"/>
              </w:rPr>
            </w:pPr>
            <w:r>
              <w:rPr>
                <w:rFonts w:hint="eastAsia" w:ascii="仿宋" w:hAnsi="仿宋" w:eastAsia="仿宋" w:cs="仿宋"/>
                <w:szCs w:val="21"/>
              </w:rPr>
              <w:t>5.3中国特色社会主义理论体系形成发展的社会历史条件（下）</w:t>
            </w:r>
          </w:p>
          <w:p>
            <w:pPr>
              <w:ind w:firstLine="420" w:firstLineChars="200"/>
              <w:rPr>
                <w:rFonts w:hint="eastAsia" w:ascii="仿宋" w:hAnsi="仿宋" w:eastAsia="仿宋" w:cs="仿宋"/>
                <w:szCs w:val="21"/>
              </w:rPr>
            </w:pPr>
            <w:r>
              <w:rPr>
                <w:rFonts w:hint="eastAsia" w:ascii="仿宋" w:hAnsi="仿宋" w:eastAsia="仿宋" w:cs="仿宋"/>
                <w:szCs w:val="21"/>
              </w:rPr>
              <w:t>5.4中国特色社会主义理论体系形成发展过程</w:t>
            </w:r>
          </w:p>
          <w:p>
            <w:pPr>
              <w:ind w:firstLine="420" w:firstLineChars="200"/>
              <w:rPr>
                <w:rFonts w:hint="eastAsia" w:ascii="仿宋" w:hAnsi="仿宋" w:eastAsia="仿宋" w:cs="仿宋"/>
                <w:szCs w:val="21"/>
              </w:rPr>
            </w:pPr>
            <w:r>
              <w:rPr>
                <w:rFonts w:hint="eastAsia" w:ascii="仿宋" w:hAnsi="仿宋" w:eastAsia="仿宋" w:cs="仿宋"/>
                <w:szCs w:val="21"/>
              </w:rPr>
              <w:t>第六章 邓小平理论</w:t>
            </w:r>
          </w:p>
          <w:p>
            <w:pPr>
              <w:ind w:firstLine="420" w:firstLineChars="200"/>
              <w:rPr>
                <w:rFonts w:hint="eastAsia" w:ascii="仿宋" w:hAnsi="仿宋" w:eastAsia="仿宋" w:cs="仿宋"/>
                <w:szCs w:val="21"/>
              </w:rPr>
            </w:pPr>
            <w:r>
              <w:rPr>
                <w:rFonts w:hint="eastAsia" w:ascii="仿宋" w:hAnsi="仿宋" w:eastAsia="仿宋" w:cs="仿宋"/>
                <w:szCs w:val="21"/>
              </w:rPr>
              <w:t>6.1邓小平理论首要的基本的理论问题和精髓</w:t>
            </w:r>
          </w:p>
          <w:p>
            <w:pPr>
              <w:ind w:firstLine="420" w:firstLineChars="200"/>
              <w:rPr>
                <w:rFonts w:hint="eastAsia" w:ascii="仿宋" w:hAnsi="仿宋" w:eastAsia="仿宋" w:cs="仿宋"/>
                <w:szCs w:val="21"/>
              </w:rPr>
            </w:pPr>
            <w:r>
              <w:rPr>
                <w:rFonts w:hint="eastAsia" w:ascii="仿宋" w:hAnsi="仿宋" w:eastAsia="仿宋" w:cs="仿宋"/>
                <w:szCs w:val="21"/>
              </w:rPr>
              <w:t>6.2邓小平理论的主要内容</w:t>
            </w:r>
          </w:p>
          <w:p>
            <w:pPr>
              <w:ind w:firstLine="420" w:firstLineChars="200"/>
              <w:rPr>
                <w:rFonts w:hint="eastAsia" w:ascii="仿宋" w:hAnsi="仿宋" w:eastAsia="仿宋" w:cs="仿宋"/>
                <w:szCs w:val="21"/>
              </w:rPr>
            </w:pPr>
            <w:r>
              <w:rPr>
                <w:rFonts w:hint="eastAsia" w:ascii="仿宋" w:hAnsi="仿宋" w:eastAsia="仿宋" w:cs="仿宋"/>
                <w:szCs w:val="21"/>
              </w:rPr>
              <w:t>6.3邓小平理论的历史地位</w:t>
            </w:r>
          </w:p>
          <w:p>
            <w:pPr>
              <w:ind w:firstLine="420" w:firstLineChars="200"/>
              <w:rPr>
                <w:rFonts w:hint="eastAsia" w:ascii="仿宋" w:hAnsi="仿宋" w:eastAsia="仿宋" w:cs="仿宋"/>
                <w:szCs w:val="21"/>
              </w:rPr>
            </w:pPr>
            <w:r>
              <w:rPr>
                <w:rFonts w:hint="eastAsia" w:ascii="仿宋" w:hAnsi="仿宋" w:eastAsia="仿宋" w:cs="仿宋"/>
                <w:szCs w:val="21"/>
              </w:rPr>
              <w:t>第七章 三个代表重要思想</w:t>
            </w:r>
            <w:r>
              <w:rPr>
                <w:rFonts w:hint="eastAsia" w:ascii="仿宋" w:hAnsi="仿宋" w:eastAsia="仿宋" w:cs="仿宋"/>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7.1“三个代表”重要思想的核心观点</w:t>
            </w:r>
          </w:p>
          <w:p>
            <w:pPr>
              <w:ind w:firstLine="420" w:firstLineChars="200"/>
              <w:rPr>
                <w:rFonts w:hint="eastAsia" w:ascii="仿宋" w:hAnsi="仿宋" w:eastAsia="仿宋" w:cs="仿宋"/>
                <w:szCs w:val="21"/>
              </w:rPr>
            </w:pPr>
            <w:r>
              <w:rPr>
                <w:rFonts w:hint="eastAsia" w:ascii="仿宋" w:hAnsi="仿宋" w:eastAsia="仿宋" w:cs="仿宋"/>
                <w:szCs w:val="21"/>
              </w:rPr>
              <w:t>7.2“三个代表”重要思想的主要内容</w:t>
            </w:r>
          </w:p>
          <w:p>
            <w:pPr>
              <w:ind w:firstLine="420" w:firstLineChars="200"/>
              <w:rPr>
                <w:rFonts w:hint="eastAsia" w:ascii="仿宋" w:hAnsi="仿宋" w:eastAsia="仿宋" w:cs="仿宋"/>
                <w:szCs w:val="21"/>
              </w:rPr>
            </w:pPr>
            <w:r>
              <w:rPr>
                <w:rFonts w:hint="eastAsia" w:ascii="仿宋" w:hAnsi="仿宋" w:eastAsia="仿宋" w:cs="仿宋"/>
                <w:szCs w:val="21"/>
              </w:rPr>
              <w:t>7.3“三个代表”重要思想的历史地位</w:t>
            </w:r>
          </w:p>
          <w:p>
            <w:pPr>
              <w:ind w:firstLine="420" w:firstLineChars="200"/>
              <w:rPr>
                <w:rFonts w:hint="eastAsia" w:ascii="仿宋" w:hAnsi="仿宋" w:eastAsia="仿宋" w:cs="仿宋"/>
                <w:szCs w:val="21"/>
              </w:rPr>
            </w:pPr>
            <w:r>
              <w:rPr>
                <w:rFonts w:hint="eastAsia" w:ascii="仿宋" w:hAnsi="仿宋" w:eastAsia="仿宋" w:cs="仿宋"/>
                <w:szCs w:val="21"/>
              </w:rPr>
              <w:t>第八章 科学发展观</w:t>
            </w:r>
            <w:r>
              <w:rPr>
                <w:rFonts w:hint="eastAsia" w:ascii="仿宋" w:hAnsi="仿宋" w:eastAsia="仿宋" w:cs="仿宋"/>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8.1科学发展观的科学内涵</w:t>
            </w:r>
          </w:p>
          <w:p>
            <w:pPr>
              <w:ind w:firstLine="420" w:firstLineChars="200"/>
              <w:rPr>
                <w:rFonts w:hint="eastAsia" w:ascii="仿宋" w:hAnsi="仿宋" w:eastAsia="仿宋" w:cs="仿宋"/>
                <w:szCs w:val="21"/>
              </w:rPr>
            </w:pPr>
            <w:r>
              <w:rPr>
                <w:rFonts w:hint="eastAsia" w:ascii="仿宋" w:hAnsi="仿宋" w:eastAsia="仿宋" w:cs="仿宋"/>
                <w:szCs w:val="21"/>
              </w:rPr>
              <w:t>8.2科学发展观的主要内容</w:t>
            </w:r>
          </w:p>
          <w:p>
            <w:pPr>
              <w:ind w:firstLine="420" w:firstLineChars="200"/>
              <w:rPr>
                <w:rFonts w:hint="eastAsia" w:ascii="仿宋" w:hAnsi="仿宋" w:eastAsia="仿宋" w:cs="仿宋"/>
                <w:szCs w:val="21"/>
              </w:rPr>
            </w:pPr>
            <w:r>
              <w:rPr>
                <w:rFonts w:hint="eastAsia" w:ascii="仿宋" w:hAnsi="仿宋" w:eastAsia="仿宋" w:cs="仿宋"/>
                <w:szCs w:val="21"/>
              </w:rPr>
              <w:t>8.3科学发展观的历史地位</w:t>
            </w:r>
          </w:p>
          <w:p>
            <w:pPr>
              <w:rPr>
                <w:rFonts w:hint="eastAsia" w:ascii="仿宋" w:hAnsi="仿宋" w:eastAsia="仿宋" w:cs="仿宋"/>
                <w:b/>
                <w:bCs/>
                <w:szCs w:val="21"/>
              </w:rPr>
            </w:pPr>
            <w:r>
              <w:rPr>
                <w:rFonts w:hint="eastAsia" w:ascii="仿宋" w:hAnsi="仿宋" w:cs="仿宋"/>
                <w:b/>
                <w:bCs/>
                <w:szCs w:val="21"/>
              </w:rPr>
              <w:t>2.</w:t>
            </w:r>
            <w:r>
              <w:rPr>
                <w:rFonts w:hint="eastAsia" w:ascii="仿宋" w:hAnsi="仿宋" w:eastAsia="仿宋" w:cs="仿宋"/>
                <w:b/>
                <w:bCs/>
                <w:szCs w:val="21"/>
                <w:lang w:eastAsia="zh-Hans"/>
              </w:rPr>
              <w:t>《思想道德与法治》</w:t>
            </w:r>
            <w:r>
              <w:rPr>
                <w:rFonts w:hint="eastAsia" w:ascii="仿宋" w:hAnsi="仿宋" w:eastAsia="仿宋" w:cs="仿宋"/>
                <w:b/>
                <w:bCs/>
                <w:szCs w:val="21"/>
              </w:rPr>
              <w:t>交互式媒体课程</w:t>
            </w:r>
          </w:p>
          <w:p>
            <w:pPr>
              <w:rPr>
                <w:rFonts w:hint="eastAsia" w:ascii="仿宋" w:hAnsi="仿宋" w:eastAsia="仿宋" w:cs="仿宋"/>
                <w:szCs w:val="21"/>
              </w:rPr>
            </w:pPr>
            <w:r>
              <w:rPr>
                <w:rFonts w:hint="eastAsia" w:ascii="仿宋" w:hAnsi="仿宋" w:eastAsia="仿宋" w:cs="仿宋"/>
                <w:szCs w:val="21"/>
              </w:rPr>
              <w:t>系统架构</w:t>
            </w:r>
          </w:p>
          <w:p>
            <w:pPr>
              <w:rPr>
                <w:rFonts w:hint="eastAsia" w:ascii="仿宋" w:hAnsi="仿宋" w:eastAsia="仿宋" w:cs="仿宋"/>
                <w:szCs w:val="21"/>
              </w:rPr>
            </w:pPr>
            <w:r>
              <w:rPr>
                <w:rFonts w:hint="eastAsia" w:ascii="仿宋" w:hAnsi="仿宋" w:eastAsia="仿宋" w:cs="仿宋"/>
                <w:szCs w:val="21"/>
              </w:rPr>
              <w:t>用B/S浏览器服务器架构，使用时下主流的Vue.js框架和ElementUI组件库进行开发，在无需专用客户端支持的情况下，仅使用浏览器即可完成交互式媒体的浏览。</w:t>
            </w:r>
          </w:p>
          <w:p>
            <w:pPr>
              <w:rPr>
                <w:rFonts w:hint="eastAsia" w:ascii="仿宋" w:hAnsi="仿宋" w:eastAsia="仿宋" w:cs="仿宋"/>
                <w:szCs w:val="21"/>
              </w:rPr>
            </w:pPr>
            <w:r>
              <w:rPr>
                <w:rFonts w:hint="eastAsia" w:ascii="仿宋" w:hAnsi="仿宋" w:eastAsia="仿宋" w:cs="仿宋"/>
                <w:szCs w:val="21"/>
              </w:rPr>
              <w:t>交互式媒体功能</w:t>
            </w:r>
          </w:p>
          <w:p>
            <w:pPr>
              <w:rPr>
                <w:rFonts w:hint="eastAsia" w:ascii="仿宋" w:hAnsi="仿宋" w:eastAsia="仿宋" w:cs="仿宋"/>
                <w:szCs w:val="21"/>
              </w:rPr>
            </w:pPr>
            <w:r>
              <w:rPr>
                <w:rFonts w:hint="eastAsia" w:ascii="仿宋" w:hAnsi="仿宋" w:eastAsia="仿宋" w:cs="仿宋"/>
                <w:szCs w:val="21"/>
              </w:rPr>
              <w:t>一、跨平台</w:t>
            </w:r>
          </w:p>
          <w:p>
            <w:pPr>
              <w:rPr>
                <w:rFonts w:hint="eastAsia" w:ascii="仿宋" w:hAnsi="仿宋" w:eastAsia="仿宋" w:cs="仿宋"/>
                <w:szCs w:val="21"/>
              </w:rPr>
            </w:pPr>
            <w:r>
              <w:rPr>
                <w:rFonts w:hint="eastAsia" w:ascii="仿宋" w:hAnsi="仿宋" w:eastAsia="仿宋" w:cs="仿宋"/>
                <w:szCs w:val="21"/>
              </w:rPr>
              <w:t>交互式媒体编辑器是基于浏览器的开发平台，支持跨平台运行，苹果macOS系统，微软Windows系统，亦或是手机上的iOS及Android系统，只要使用推荐的浏览器即可直接使用答题。</w:t>
            </w:r>
          </w:p>
          <w:p>
            <w:pPr>
              <w:rPr>
                <w:rFonts w:hint="eastAsia" w:ascii="仿宋" w:hAnsi="仿宋" w:eastAsia="仿宋" w:cs="仿宋"/>
                <w:szCs w:val="21"/>
              </w:rPr>
            </w:pPr>
            <w:r>
              <w:rPr>
                <w:rFonts w:hint="eastAsia" w:ascii="仿宋" w:hAnsi="仿宋" w:eastAsia="仿宋" w:cs="仿宋"/>
                <w:szCs w:val="21"/>
              </w:rPr>
              <w:t>二、媒体播放</w:t>
            </w:r>
          </w:p>
          <w:p>
            <w:pPr>
              <w:rPr>
                <w:rFonts w:hint="eastAsia" w:ascii="仿宋" w:hAnsi="仿宋" w:eastAsia="仿宋" w:cs="仿宋"/>
                <w:szCs w:val="21"/>
              </w:rPr>
            </w:pPr>
            <w:r>
              <w:rPr>
                <w:rFonts w:hint="eastAsia" w:ascii="仿宋" w:hAnsi="仿宋" w:eastAsia="仿宋" w:cs="仿宋"/>
                <w:szCs w:val="21"/>
              </w:rPr>
              <w:t>通过最形象的方式进行内容展示，准确地向用户表达传播信息。支持使用视频、图片</w:t>
            </w:r>
            <w:r>
              <w:rPr>
                <w:rFonts w:hint="eastAsia" w:ascii="仿宋" w:hAnsi="仿宋" w:cs="仿宋"/>
                <w:szCs w:val="21"/>
              </w:rPr>
              <w:t>等</w:t>
            </w:r>
            <w:r>
              <w:rPr>
                <w:rFonts w:hint="eastAsia" w:ascii="仿宋" w:hAnsi="仿宋" w:eastAsia="仿宋" w:cs="仿宋"/>
                <w:szCs w:val="21"/>
              </w:rPr>
              <w:t>多种方式混排播放。</w:t>
            </w:r>
          </w:p>
          <w:p>
            <w:pPr>
              <w:rPr>
                <w:rFonts w:hint="eastAsia" w:ascii="仿宋" w:hAnsi="仿宋" w:eastAsia="仿宋" w:cs="仿宋"/>
                <w:szCs w:val="21"/>
              </w:rPr>
            </w:pPr>
            <w:r>
              <w:rPr>
                <w:rFonts w:hint="eastAsia" w:ascii="仿宋" w:hAnsi="仿宋" w:eastAsia="仿宋" w:cs="仿宋"/>
                <w:szCs w:val="21"/>
              </w:rPr>
              <w:t>三、答题闯关</w:t>
            </w:r>
          </w:p>
          <w:p>
            <w:pPr>
              <w:rPr>
                <w:rFonts w:hint="eastAsia" w:ascii="仿宋" w:hAnsi="仿宋" w:eastAsia="仿宋" w:cs="仿宋"/>
                <w:szCs w:val="21"/>
              </w:rPr>
            </w:pPr>
            <w:r>
              <w:rPr>
                <w:rFonts w:hint="eastAsia" w:ascii="仿宋" w:hAnsi="仿宋" w:eastAsia="仿宋" w:cs="仿宋"/>
                <w:szCs w:val="21"/>
              </w:rPr>
              <w:t>借助答题闯关的形式进行知识考核，检测学习成果。答题结果即时反馈，知识记忆更牢固。结合设定的答题机制，可以实现不答题，乱蒙题的情况下，判定学生不通过学习，主动提醒重新学习的功能。</w:t>
            </w:r>
          </w:p>
          <w:p>
            <w:pPr>
              <w:rPr>
                <w:rFonts w:hint="eastAsia" w:ascii="仿宋" w:hAnsi="仿宋" w:eastAsia="仿宋" w:cs="仿宋"/>
                <w:szCs w:val="21"/>
              </w:rPr>
            </w:pPr>
            <w:r>
              <w:rPr>
                <w:rFonts w:hint="eastAsia" w:ascii="仿宋" w:hAnsi="仿宋" w:eastAsia="仿宋" w:cs="仿宋"/>
                <w:szCs w:val="21"/>
              </w:rPr>
              <w:t>四、得分显示</w:t>
            </w:r>
          </w:p>
          <w:p>
            <w:pPr>
              <w:rPr>
                <w:rFonts w:hint="eastAsia" w:ascii="仿宋" w:hAnsi="仿宋" w:eastAsia="仿宋" w:cs="仿宋"/>
                <w:szCs w:val="21"/>
              </w:rPr>
            </w:pPr>
            <w:r>
              <w:rPr>
                <w:rFonts w:hint="eastAsia" w:ascii="仿宋" w:hAnsi="仿宋" w:eastAsia="仿宋" w:cs="仿宋"/>
                <w:szCs w:val="21"/>
              </w:rPr>
              <w:t>所有的答题闯关在答题后会有实时的对错提示以及成绩展示。页面右上方会实时展现目前已经回答过的题目</w:t>
            </w:r>
            <w:r>
              <w:rPr>
                <w:rFonts w:hint="eastAsia" w:ascii="仿宋" w:hAnsi="仿宋" w:cs="仿宋"/>
                <w:szCs w:val="21"/>
              </w:rPr>
              <w:t>数量</w:t>
            </w:r>
            <w:r>
              <w:rPr>
                <w:rFonts w:hint="eastAsia" w:ascii="仿宋" w:hAnsi="仿宋" w:eastAsia="仿宋" w:cs="仿宋"/>
                <w:szCs w:val="21"/>
              </w:rPr>
              <w:t>以及分数。</w:t>
            </w:r>
          </w:p>
          <w:p>
            <w:pPr>
              <w:rPr>
                <w:rFonts w:hint="eastAsia" w:ascii="仿宋" w:hAnsi="仿宋" w:eastAsia="仿宋" w:cs="仿宋"/>
                <w:szCs w:val="21"/>
              </w:rPr>
            </w:pPr>
            <w:r>
              <w:rPr>
                <w:rFonts w:hint="eastAsia" w:ascii="仿宋" w:hAnsi="仿宋" w:cs="仿宋"/>
                <w:szCs w:val="21"/>
              </w:rPr>
              <w:t>本</w:t>
            </w:r>
            <w:r>
              <w:rPr>
                <w:rFonts w:hint="eastAsia" w:ascii="仿宋" w:hAnsi="仿宋" w:eastAsia="仿宋" w:cs="仿宋"/>
                <w:szCs w:val="21"/>
              </w:rPr>
              <w:t>交互式媒体课程</w:t>
            </w:r>
            <w:r>
              <w:rPr>
                <w:rFonts w:hint="eastAsia" w:ascii="仿宋" w:hAnsi="仿宋" w:cs="仿宋"/>
                <w:szCs w:val="21"/>
              </w:rPr>
              <w:t>需</w:t>
            </w:r>
            <w:r>
              <w:rPr>
                <w:rFonts w:hint="eastAsia" w:ascii="仿宋" w:hAnsi="仿宋" w:eastAsia="仿宋" w:cs="仿宋"/>
                <w:szCs w:val="21"/>
              </w:rPr>
              <w:t>根据高等教育出版社《思想道德与法治》20</w:t>
            </w:r>
            <w:r>
              <w:rPr>
                <w:rFonts w:hint="eastAsia" w:ascii="仿宋" w:hAnsi="仿宋" w:cs="仿宋"/>
                <w:szCs w:val="21"/>
              </w:rPr>
              <w:t>23</w:t>
            </w:r>
            <w:r>
              <w:rPr>
                <w:rFonts w:hint="eastAsia" w:ascii="仿宋" w:hAnsi="仿宋" w:eastAsia="仿宋" w:cs="仿宋"/>
                <w:szCs w:val="21"/>
              </w:rPr>
              <w:t>版的内容来规划制作</w:t>
            </w:r>
            <w:r>
              <w:rPr>
                <w:rFonts w:hint="eastAsia" w:ascii="仿宋" w:hAnsi="仿宋" w:cs="仿宋"/>
                <w:szCs w:val="21"/>
              </w:rPr>
              <w:t>，</w:t>
            </w:r>
            <w:r>
              <w:rPr>
                <w:rFonts w:hint="eastAsia" w:ascii="仿宋" w:hAnsi="仿宋" w:eastAsia="仿宋" w:cs="仿宋"/>
                <w:szCs w:val="21"/>
              </w:rPr>
              <w:t>课程知识点选取每章节重难点内容，</w:t>
            </w:r>
            <w:r>
              <w:rPr>
                <w:rFonts w:hint="eastAsia" w:ascii="仿宋" w:hAnsi="仿宋" w:cs="仿宋"/>
                <w:szCs w:val="21"/>
              </w:rPr>
              <w:t>共</w:t>
            </w:r>
            <w:r>
              <w:rPr>
                <w:rFonts w:hint="eastAsia" w:ascii="仿宋" w:hAnsi="仿宋" w:eastAsia="仿宋" w:cs="仿宋"/>
                <w:szCs w:val="21"/>
              </w:rPr>
              <w:t>20节课程</w:t>
            </w:r>
            <w:r>
              <w:rPr>
                <w:rFonts w:hint="eastAsia" w:ascii="仿宋" w:hAnsi="仿宋" w:cs="仿宋"/>
                <w:szCs w:val="21"/>
              </w:rPr>
              <w:t>，</w:t>
            </w:r>
            <w:r>
              <w:rPr>
                <w:rFonts w:hint="eastAsia" w:ascii="仿宋" w:hAnsi="仿宋" w:eastAsia="仿宋" w:cs="仿宋"/>
                <w:szCs w:val="21"/>
              </w:rPr>
              <w:t>课程内容如下：</w:t>
            </w:r>
          </w:p>
          <w:p>
            <w:pPr>
              <w:ind w:firstLine="420" w:firstLineChars="200"/>
              <w:rPr>
                <w:rFonts w:hint="eastAsia" w:ascii="仿宋" w:hAnsi="仿宋" w:eastAsia="仿宋" w:cs="仿宋"/>
                <w:szCs w:val="21"/>
              </w:rPr>
            </w:pPr>
            <w:r>
              <w:rPr>
                <w:rFonts w:hint="eastAsia" w:ascii="仿宋" w:hAnsi="仿宋" w:eastAsia="仿宋" w:cs="仿宋"/>
                <w:szCs w:val="21"/>
              </w:rPr>
              <w:t>第一章领悟人生真谛 把握人生方向</w:t>
            </w:r>
          </w:p>
          <w:p>
            <w:pPr>
              <w:ind w:firstLine="420" w:firstLineChars="200"/>
              <w:rPr>
                <w:rFonts w:hint="eastAsia" w:ascii="仿宋" w:hAnsi="仿宋" w:eastAsia="仿宋" w:cs="仿宋"/>
                <w:szCs w:val="21"/>
              </w:rPr>
            </w:pPr>
            <w:r>
              <w:rPr>
                <w:rFonts w:hint="eastAsia" w:ascii="仿宋" w:hAnsi="仿宋" w:eastAsia="仿宋" w:cs="仿宋"/>
                <w:szCs w:val="21"/>
              </w:rPr>
              <w:t>1-1人生观是对人生的总看法</w:t>
            </w:r>
          </w:p>
          <w:p>
            <w:pPr>
              <w:ind w:firstLine="420" w:firstLineChars="200"/>
              <w:rPr>
                <w:rFonts w:hint="eastAsia" w:ascii="仿宋" w:hAnsi="仿宋" w:eastAsia="仿宋" w:cs="仿宋"/>
                <w:szCs w:val="21"/>
              </w:rPr>
            </w:pPr>
            <w:r>
              <w:rPr>
                <w:rFonts w:hint="eastAsia" w:ascii="仿宋" w:hAnsi="仿宋" w:eastAsia="仿宋" w:cs="仿宋"/>
                <w:szCs w:val="21"/>
              </w:rPr>
              <w:t>1-2正确的人生观</w:t>
            </w:r>
          </w:p>
          <w:p>
            <w:pPr>
              <w:ind w:firstLine="420" w:firstLineChars="200"/>
              <w:rPr>
                <w:rFonts w:hint="eastAsia" w:ascii="仿宋" w:hAnsi="仿宋" w:eastAsia="仿宋" w:cs="仿宋"/>
                <w:szCs w:val="21"/>
              </w:rPr>
            </w:pPr>
            <w:r>
              <w:rPr>
                <w:rFonts w:hint="eastAsia" w:ascii="仿宋" w:hAnsi="仿宋" w:eastAsia="仿宋" w:cs="仿宋"/>
                <w:szCs w:val="21"/>
              </w:rPr>
              <w:t>1-3 创造有意义的人生</w:t>
            </w:r>
          </w:p>
          <w:p>
            <w:pPr>
              <w:ind w:firstLine="420" w:firstLineChars="200"/>
              <w:rPr>
                <w:rFonts w:hint="eastAsia" w:ascii="仿宋" w:hAnsi="仿宋" w:eastAsia="仿宋" w:cs="仿宋"/>
                <w:szCs w:val="21"/>
              </w:rPr>
            </w:pPr>
            <w:r>
              <w:rPr>
                <w:rFonts w:hint="eastAsia" w:ascii="仿宋" w:hAnsi="仿宋" w:eastAsia="仿宋" w:cs="仿宋"/>
                <w:szCs w:val="21"/>
              </w:rPr>
              <w:t>第二章 追求远大理想 坚定崇高信念</w:t>
            </w:r>
          </w:p>
          <w:p>
            <w:pPr>
              <w:ind w:firstLine="420" w:firstLineChars="200"/>
              <w:rPr>
                <w:rFonts w:hint="eastAsia" w:ascii="仿宋" w:hAnsi="仿宋" w:eastAsia="仿宋" w:cs="仿宋"/>
                <w:szCs w:val="21"/>
              </w:rPr>
            </w:pPr>
            <w:r>
              <w:rPr>
                <w:rFonts w:hint="eastAsia" w:ascii="仿宋" w:hAnsi="仿宋" w:eastAsia="仿宋" w:cs="仿宋"/>
                <w:szCs w:val="21"/>
              </w:rPr>
              <w:t>2-1理想信念的内涵及重要性</w:t>
            </w:r>
          </w:p>
          <w:p>
            <w:pPr>
              <w:ind w:firstLine="420" w:firstLineChars="200"/>
              <w:rPr>
                <w:rFonts w:hint="eastAsia" w:ascii="仿宋" w:hAnsi="仿宋" w:eastAsia="仿宋" w:cs="仿宋"/>
                <w:szCs w:val="21"/>
              </w:rPr>
            </w:pPr>
            <w:r>
              <w:rPr>
                <w:rFonts w:hint="eastAsia" w:ascii="仿宋" w:hAnsi="仿宋" w:eastAsia="仿宋" w:cs="仿宋"/>
                <w:szCs w:val="21"/>
              </w:rPr>
              <w:t>2-2坚定信仰信念信心</w:t>
            </w:r>
          </w:p>
          <w:p>
            <w:pPr>
              <w:ind w:firstLine="420" w:firstLineChars="200"/>
              <w:rPr>
                <w:rFonts w:hint="eastAsia" w:ascii="仿宋" w:hAnsi="仿宋" w:eastAsia="仿宋" w:cs="仿宋"/>
                <w:szCs w:val="21"/>
              </w:rPr>
            </w:pPr>
            <w:r>
              <w:rPr>
                <w:rFonts w:hint="eastAsia" w:ascii="仿宋" w:hAnsi="仿宋" w:eastAsia="仿宋" w:cs="仿宋"/>
                <w:szCs w:val="21"/>
              </w:rPr>
              <w:t>2-3在实现中国梦的实践中放飞青春梦想</w:t>
            </w:r>
          </w:p>
          <w:p>
            <w:pPr>
              <w:ind w:firstLine="420" w:firstLineChars="200"/>
              <w:rPr>
                <w:rFonts w:hint="eastAsia" w:ascii="仿宋" w:hAnsi="仿宋" w:eastAsia="仿宋" w:cs="仿宋"/>
                <w:szCs w:val="21"/>
              </w:rPr>
            </w:pPr>
            <w:r>
              <w:rPr>
                <w:rFonts w:hint="eastAsia" w:ascii="仿宋" w:hAnsi="仿宋" w:eastAsia="仿宋" w:cs="仿宋"/>
                <w:szCs w:val="21"/>
              </w:rPr>
              <w:t>第三章 继承优良传统 弘扬中国精神</w:t>
            </w:r>
          </w:p>
          <w:p>
            <w:pPr>
              <w:ind w:firstLine="420" w:firstLineChars="200"/>
              <w:rPr>
                <w:rFonts w:hint="eastAsia" w:ascii="仿宋" w:hAnsi="仿宋" w:eastAsia="仿宋" w:cs="仿宋"/>
                <w:szCs w:val="21"/>
              </w:rPr>
            </w:pPr>
            <w:r>
              <w:rPr>
                <w:rFonts w:hint="eastAsia" w:ascii="仿宋" w:hAnsi="仿宋" w:eastAsia="仿宋" w:cs="仿宋"/>
                <w:szCs w:val="21"/>
              </w:rPr>
              <w:t>3-1中国精神是兴国强国之魂</w:t>
            </w:r>
          </w:p>
          <w:p>
            <w:pPr>
              <w:ind w:firstLine="420" w:firstLineChars="200"/>
              <w:rPr>
                <w:rFonts w:hint="eastAsia" w:ascii="仿宋" w:hAnsi="仿宋" w:eastAsia="仿宋" w:cs="仿宋"/>
                <w:szCs w:val="21"/>
              </w:rPr>
            </w:pPr>
            <w:r>
              <w:rPr>
                <w:rFonts w:hint="eastAsia" w:ascii="仿宋" w:hAnsi="仿宋" w:eastAsia="仿宋" w:cs="仿宋"/>
                <w:szCs w:val="21"/>
              </w:rPr>
              <w:t>3-2做新时代的忠诚爱国者</w:t>
            </w:r>
          </w:p>
          <w:p>
            <w:pPr>
              <w:ind w:firstLine="420" w:firstLineChars="200"/>
              <w:rPr>
                <w:rFonts w:hint="eastAsia" w:ascii="仿宋" w:hAnsi="仿宋" w:eastAsia="仿宋" w:cs="仿宋"/>
                <w:szCs w:val="21"/>
              </w:rPr>
            </w:pPr>
            <w:r>
              <w:rPr>
                <w:rFonts w:hint="eastAsia" w:ascii="仿宋" w:hAnsi="仿宋" w:eastAsia="仿宋" w:cs="仿宋"/>
                <w:szCs w:val="21"/>
              </w:rPr>
              <w:t>3-3让改革创新成为青春远航的动力</w:t>
            </w:r>
          </w:p>
          <w:p>
            <w:pPr>
              <w:ind w:firstLine="420" w:firstLineChars="200"/>
              <w:rPr>
                <w:rFonts w:hint="eastAsia" w:ascii="仿宋" w:hAnsi="仿宋" w:eastAsia="仿宋" w:cs="仿宋"/>
                <w:szCs w:val="21"/>
              </w:rPr>
            </w:pPr>
            <w:r>
              <w:rPr>
                <w:rFonts w:hint="eastAsia" w:ascii="仿宋" w:hAnsi="仿宋" w:eastAsia="仿宋" w:cs="仿宋"/>
                <w:szCs w:val="21"/>
              </w:rPr>
              <w:t>第四章 明确价值要求 践行价值准则</w:t>
            </w:r>
          </w:p>
          <w:p>
            <w:pPr>
              <w:ind w:firstLine="420" w:firstLineChars="200"/>
              <w:rPr>
                <w:rFonts w:hint="eastAsia" w:ascii="仿宋" w:hAnsi="仿宋" w:eastAsia="仿宋" w:cs="仿宋"/>
                <w:szCs w:val="21"/>
              </w:rPr>
            </w:pPr>
            <w:r>
              <w:rPr>
                <w:rFonts w:hint="eastAsia" w:ascii="仿宋" w:hAnsi="仿宋" w:eastAsia="仿宋" w:cs="仿宋"/>
                <w:szCs w:val="21"/>
              </w:rPr>
              <w:t>4-1全体人民共同的价值追求</w:t>
            </w:r>
          </w:p>
          <w:p>
            <w:pPr>
              <w:ind w:firstLine="420" w:firstLineChars="200"/>
              <w:rPr>
                <w:rFonts w:hint="eastAsia" w:ascii="仿宋" w:hAnsi="仿宋" w:eastAsia="仿宋" w:cs="仿宋"/>
                <w:szCs w:val="21"/>
              </w:rPr>
            </w:pPr>
            <w:r>
              <w:rPr>
                <w:rFonts w:hint="eastAsia" w:ascii="仿宋" w:hAnsi="仿宋" w:eastAsia="仿宋" w:cs="仿宋"/>
                <w:szCs w:val="21"/>
              </w:rPr>
              <w:t>4-2社会主义核心价值观的显著特征</w:t>
            </w:r>
          </w:p>
          <w:p>
            <w:pPr>
              <w:ind w:firstLine="420" w:firstLineChars="200"/>
              <w:rPr>
                <w:rFonts w:hint="eastAsia" w:ascii="仿宋" w:hAnsi="仿宋" w:eastAsia="仿宋" w:cs="仿宋"/>
                <w:szCs w:val="21"/>
              </w:rPr>
            </w:pPr>
            <w:r>
              <w:rPr>
                <w:rFonts w:hint="eastAsia" w:ascii="仿宋" w:hAnsi="仿宋" w:eastAsia="仿宋" w:cs="仿宋"/>
                <w:szCs w:val="21"/>
              </w:rPr>
              <w:t>4-3积极践行社会主义核心价值观</w:t>
            </w:r>
          </w:p>
          <w:p>
            <w:pPr>
              <w:ind w:firstLine="420" w:firstLineChars="200"/>
              <w:rPr>
                <w:rFonts w:hint="eastAsia" w:ascii="仿宋" w:hAnsi="仿宋" w:eastAsia="仿宋" w:cs="仿宋"/>
                <w:szCs w:val="21"/>
              </w:rPr>
            </w:pPr>
            <w:r>
              <w:rPr>
                <w:rFonts w:hint="eastAsia" w:ascii="仿宋" w:hAnsi="仿宋" w:eastAsia="仿宋" w:cs="仿宋"/>
                <w:szCs w:val="21"/>
              </w:rPr>
              <w:t>第五章 遵守道德规范 锤炼个人品格</w:t>
            </w:r>
          </w:p>
          <w:p>
            <w:pPr>
              <w:ind w:firstLine="420" w:firstLineChars="200"/>
              <w:rPr>
                <w:rFonts w:hint="eastAsia" w:ascii="仿宋" w:hAnsi="仿宋" w:eastAsia="仿宋" w:cs="仿宋"/>
                <w:szCs w:val="21"/>
              </w:rPr>
            </w:pPr>
            <w:r>
              <w:rPr>
                <w:rFonts w:hint="eastAsia" w:ascii="仿宋" w:hAnsi="仿宋" w:eastAsia="仿宋" w:cs="仿宋"/>
                <w:szCs w:val="21"/>
              </w:rPr>
              <w:t>5-1社会主义道德的核心与原则</w:t>
            </w:r>
          </w:p>
          <w:p>
            <w:pPr>
              <w:ind w:firstLine="420" w:firstLineChars="200"/>
              <w:rPr>
                <w:rFonts w:hint="eastAsia" w:ascii="仿宋" w:hAnsi="仿宋" w:eastAsia="仿宋" w:cs="仿宋"/>
                <w:szCs w:val="21"/>
              </w:rPr>
            </w:pPr>
            <w:r>
              <w:rPr>
                <w:rFonts w:hint="eastAsia" w:ascii="仿宋" w:hAnsi="仿宋" w:eastAsia="仿宋" w:cs="仿宋"/>
                <w:szCs w:val="21"/>
              </w:rPr>
              <w:t>5-2吸收借鉴优秀的道德成果</w:t>
            </w:r>
          </w:p>
          <w:p>
            <w:pPr>
              <w:ind w:firstLine="420" w:firstLineChars="200"/>
              <w:rPr>
                <w:rFonts w:hint="eastAsia" w:ascii="仿宋" w:hAnsi="仿宋" w:eastAsia="仿宋" w:cs="仿宋"/>
                <w:szCs w:val="21"/>
              </w:rPr>
            </w:pPr>
            <w:r>
              <w:rPr>
                <w:rFonts w:hint="eastAsia" w:ascii="仿宋" w:hAnsi="仿宋" w:eastAsia="仿宋" w:cs="仿宋"/>
                <w:szCs w:val="21"/>
              </w:rPr>
              <w:t>5-3投身崇德向善的道德实践</w:t>
            </w:r>
          </w:p>
          <w:p>
            <w:pPr>
              <w:ind w:firstLine="420" w:firstLineChars="200"/>
              <w:rPr>
                <w:rFonts w:hint="eastAsia" w:ascii="仿宋" w:hAnsi="仿宋" w:eastAsia="仿宋" w:cs="仿宋"/>
                <w:szCs w:val="21"/>
              </w:rPr>
            </w:pPr>
            <w:r>
              <w:rPr>
                <w:rFonts w:hint="eastAsia" w:ascii="仿宋" w:hAnsi="仿宋" w:eastAsia="仿宋" w:cs="仿宋"/>
                <w:szCs w:val="21"/>
              </w:rPr>
              <w:t>第六章 学习法治思想 提升法治素养</w:t>
            </w:r>
          </w:p>
          <w:p>
            <w:pPr>
              <w:ind w:firstLine="420" w:firstLineChars="200"/>
              <w:rPr>
                <w:rFonts w:hint="eastAsia" w:ascii="仿宋" w:hAnsi="仿宋" w:eastAsia="仿宋" w:cs="仿宋"/>
                <w:szCs w:val="21"/>
              </w:rPr>
            </w:pPr>
            <w:r>
              <w:rPr>
                <w:rFonts w:hint="eastAsia" w:ascii="仿宋" w:hAnsi="仿宋" w:eastAsia="仿宋" w:cs="仿宋"/>
                <w:szCs w:val="21"/>
              </w:rPr>
              <w:t>6-1社会主义法律的特征和运行</w:t>
            </w:r>
          </w:p>
          <w:p>
            <w:pPr>
              <w:ind w:firstLine="420" w:firstLineChars="200"/>
              <w:rPr>
                <w:rFonts w:hint="eastAsia" w:ascii="仿宋" w:hAnsi="仿宋" w:eastAsia="仿宋" w:cs="仿宋"/>
                <w:szCs w:val="21"/>
              </w:rPr>
            </w:pPr>
            <w:r>
              <w:rPr>
                <w:rFonts w:hint="eastAsia" w:ascii="仿宋" w:hAnsi="仿宋" w:eastAsia="仿宋" w:cs="仿宋"/>
                <w:szCs w:val="21"/>
              </w:rPr>
              <w:t>6-2坚持全面依法治国</w:t>
            </w:r>
          </w:p>
          <w:p>
            <w:pPr>
              <w:ind w:firstLine="420" w:firstLineChars="200"/>
              <w:rPr>
                <w:rFonts w:hint="eastAsia" w:ascii="仿宋" w:hAnsi="仿宋" w:eastAsia="仿宋" w:cs="仿宋"/>
                <w:szCs w:val="21"/>
              </w:rPr>
            </w:pPr>
            <w:r>
              <w:rPr>
                <w:rFonts w:hint="eastAsia" w:ascii="仿宋" w:hAnsi="仿宋" w:eastAsia="仿宋" w:cs="仿宋"/>
                <w:szCs w:val="21"/>
              </w:rPr>
              <w:t>6-3维护宪法权威</w:t>
            </w:r>
          </w:p>
          <w:p>
            <w:pPr>
              <w:ind w:firstLine="420" w:firstLineChars="200"/>
              <w:rPr>
                <w:rFonts w:hint="eastAsia" w:ascii="仿宋" w:hAnsi="仿宋" w:eastAsia="仿宋" w:cs="仿宋"/>
                <w:szCs w:val="21"/>
              </w:rPr>
            </w:pPr>
            <w:r>
              <w:rPr>
                <w:rFonts w:hint="eastAsia" w:ascii="仿宋" w:hAnsi="仿宋" w:eastAsia="仿宋" w:cs="仿宋"/>
                <w:szCs w:val="21"/>
              </w:rPr>
              <w:t>6-4自觉遵法学法守法用法</w:t>
            </w:r>
          </w:p>
          <w:p>
            <w:pPr>
              <w:ind w:firstLine="420" w:firstLineChars="200"/>
              <w:rPr>
                <w:rFonts w:hint="eastAsia" w:ascii="仿宋" w:hAnsi="仿宋" w:eastAsia="仿宋" w:cs="仿宋"/>
                <w:szCs w:val="21"/>
              </w:rPr>
            </w:pPr>
            <w:r>
              <w:rPr>
                <w:rFonts w:hint="eastAsia" w:ascii="仿宋" w:hAnsi="仿宋" w:eastAsia="仿宋" w:cs="仿宋"/>
                <w:szCs w:val="21"/>
              </w:rPr>
              <w:t>6-5依法行使权利与履行义务</w:t>
            </w:r>
          </w:p>
          <w:p>
            <w:pPr>
              <w:rPr>
                <w:rFonts w:hint="eastAsia" w:ascii="仿宋" w:hAnsi="仿宋" w:cs="仿宋"/>
                <w:b/>
                <w:bCs/>
                <w:szCs w:val="21"/>
              </w:rPr>
            </w:pPr>
            <w:r>
              <w:rPr>
                <w:rFonts w:hint="eastAsia" w:ascii="仿宋" w:hAnsi="仿宋" w:cs="仿宋"/>
                <w:b/>
                <w:bCs/>
                <w:szCs w:val="21"/>
              </w:rPr>
              <w:t>3.《形势与政策》交互式媒体课程</w:t>
            </w:r>
          </w:p>
          <w:p>
            <w:pPr>
              <w:rPr>
                <w:rFonts w:hint="eastAsia" w:ascii="仿宋" w:hAnsi="仿宋" w:eastAsia="仿宋" w:cs="仿宋"/>
                <w:szCs w:val="21"/>
              </w:rPr>
            </w:pPr>
            <w:r>
              <w:rPr>
                <w:rFonts w:hint="eastAsia" w:ascii="仿宋" w:hAnsi="仿宋" w:eastAsia="仿宋" w:cs="仿宋"/>
                <w:szCs w:val="21"/>
              </w:rPr>
              <w:t>系统架构</w:t>
            </w:r>
          </w:p>
          <w:p>
            <w:pPr>
              <w:rPr>
                <w:rFonts w:hint="eastAsia" w:ascii="仿宋" w:hAnsi="仿宋" w:eastAsia="仿宋" w:cs="仿宋"/>
                <w:szCs w:val="21"/>
              </w:rPr>
            </w:pPr>
            <w:r>
              <w:rPr>
                <w:rFonts w:hint="eastAsia" w:ascii="仿宋" w:hAnsi="仿宋" w:eastAsia="仿宋" w:cs="仿宋"/>
                <w:szCs w:val="21"/>
              </w:rPr>
              <w:t>用B/S浏览器服务器架构，使用时下主流的Vue.js框架和ElementUI组件库进行开发，在无需专用客户端支持的情况下，仅使用浏览器即可完成交互式媒体的浏览。</w:t>
            </w:r>
          </w:p>
          <w:p>
            <w:pPr>
              <w:rPr>
                <w:rFonts w:hint="eastAsia" w:ascii="仿宋" w:hAnsi="仿宋" w:eastAsia="仿宋" w:cs="仿宋"/>
                <w:szCs w:val="21"/>
              </w:rPr>
            </w:pPr>
            <w:r>
              <w:rPr>
                <w:rFonts w:hint="eastAsia" w:ascii="仿宋" w:hAnsi="仿宋" w:eastAsia="仿宋" w:cs="仿宋"/>
                <w:szCs w:val="21"/>
              </w:rPr>
              <w:t>交互式媒体功能</w:t>
            </w:r>
          </w:p>
          <w:p>
            <w:pPr>
              <w:rPr>
                <w:rFonts w:hint="eastAsia" w:ascii="仿宋" w:hAnsi="仿宋" w:eastAsia="仿宋" w:cs="仿宋"/>
                <w:szCs w:val="21"/>
              </w:rPr>
            </w:pPr>
            <w:r>
              <w:rPr>
                <w:rFonts w:hint="eastAsia" w:ascii="仿宋" w:hAnsi="仿宋" w:eastAsia="仿宋" w:cs="仿宋"/>
                <w:szCs w:val="21"/>
              </w:rPr>
              <w:t>一、跨平台</w:t>
            </w:r>
          </w:p>
          <w:p>
            <w:pPr>
              <w:rPr>
                <w:rFonts w:hint="eastAsia" w:ascii="仿宋" w:hAnsi="仿宋" w:eastAsia="仿宋" w:cs="仿宋"/>
                <w:szCs w:val="21"/>
              </w:rPr>
            </w:pPr>
            <w:r>
              <w:rPr>
                <w:rFonts w:hint="eastAsia" w:ascii="仿宋" w:hAnsi="仿宋" w:eastAsia="仿宋" w:cs="仿宋"/>
                <w:szCs w:val="21"/>
              </w:rPr>
              <w:t>交互式媒体编辑器是基于浏览器的开发平台，支持跨平台运行，苹果macOS系统，微软Windows系统，亦或是手机上的iOS及Android系统，只要使用推荐的浏览器即可直接使用答题。</w:t>
            </w:r>
          </w:p>
          <w:p>
            <w:pPr>
              <w:rPr>
                <w:rFonts w:hint="eastAsia" w:ascii="仿宋" w:hAnsi="仿宋" w:eastAsia="仿宋" w:cs="仿宋"/>
                <w:szCs w:val="21"/>
              </w:rPr>
            </w:pPr>
            <w:r>
              <w:rPr>
                <w:rFonts w:hint="eastAsia" w:ascii="仿宋" w:hAnsi="仿宋" w:eastAsia="仿宋" w:cs="仿宋"/>
                <w:szCs w:val="21"/>
              </w:rPr>
              <w:t>二、媒体播放</w:t>
            </w:r>
          </w:p>
          <w:p>
            <w:pPr>
              <w:rPr>
                <w:rFonts w:hint="eastAsia" w:ascii="仿宋" w:hAnsi="仿宋" w:eastAsia="仿宋" w:cs="仿宋"/>
                <w:szCs w:val="21"/>
              </w:rPr>
            </w:pPr>
            <w:r>
              <w:rPr>
                <w:rFonts w:hint="eastAsia" w:ascii="仿宋" w:hAnsi="仿宋" w:eastAsia="仿宋" w:cs="仿宋"/>
                <w:szCs w:val="21"/>
              </w:rPr>
              <w:t>通过最形象的方式进行内容展示，准确地向用户表达传播信息。支持使用视频、图片</w:t>
            </w:r>
            <w:r>
              <w:rPr>
                <w:rFonts w:hint="eastAsia" w:ascii="仿宋" w:hAnsi="仿宋" w:cs="仿宋"/>
                <w:szCs w:val="21"/>
              </w:rPr>
              <w:t>等</w:t>
            </w:r>
            <w:r>
              <w:rPr>
                <w:rFonts w:hint="eastAsia" w:ascii="仿宋" w:hAnsi="仿宋" w:eastAsia="仿宋" w:cs="仿宋"/>
                <w:szCs w:val="21"/>
              </w:rPr>
              <w:t>多种方式混排播放。</w:t>
            </w:r>
          </w:p>
          <w:p>
            <w:pPr>
              <w:rPr>
                <w:rFonts w:hint="eastAsia" w:ascii="仿宋" w:hAnsi="仿宋" w:eastAsia="仿宋" w:cs="仿宋"/>
                <w:szCs w:val="21"/>
              </w:rPr>
            </w:pPr>
            <w:r>
              <w:rPr>
                <w:rFonts w:hint="eastAsia" w:ascii="仿宋" w:hAnsi="仿宋" w:eastAsia="仿宋" w:cs="仿宋"/>
                <w:szCs w:val="21"/>
              </w:rPr>
              <w:t>三、答题闯关</w:t>
            </w:r>
          </w:p>
          <w:p>
            <w:pPr>
              <w:rPr>
                <w:rFonts w:hint="eastAsia" w:ascii="仿宋" w:hAnsi="仿宋" w:eastAsia="仿宋" w:cs="仿宋"/>
                <w:szCs w:val="21"/>
              </w:rPr>
            </w:pPr>
            <w:r>
              <w:rPr>
                <w:rFonts w:hint="eastAsia" w:ascii="仿宋" w:hAnsi="仿宋" w:eastAsia="仿宋" w:cs="仿宋"/>
                <w:szCs w:val="21"/>
              </w:rPr>
              <w:t>借助答题闯关的形式进行知识考核，检测学习成果。答题结果即时反馈，知识记忆更牢固。结合设定的答题机制，可以实现不答题，乱蒙题的情况下，判定学生不通过学习，主动提醒重新学习的功能。</w:t>
            </w:r>
          </w:p>
          <w:p>
            <w:pPr>
              <w:rPr>
                <w:rFonts w:hint="eastAsia" w:ascii="仿宋" w:hAnsi="仿宋" w:eastAsia="仿宋" w:cs="仿宋"/>
                <w:szCs w:val="21"/>
              </w:rPr>
            </w:pPr>
            <w:r>
              <w:rPr>
                <w:rFonts w:hint="eastAsia" w:ascii="仿宋" w:hAnsi="仿宋" w:eastAsia="仿宋" w:cs="仿宋"/>
                <w:szCs w:val="21"/>
              </w:rPr>
              <w:t>四、得分显示</w:t>
            </w:r>
          </w:p>
          <w:p>
            <w:pPr>
              <w:rPr>
                <w:rFonts w:hint="eastAsia" w:ascii="仿宋" w:hAnsi="仿宋" w:eastAsia="仿宋" w:cs="仿宋"/>
                <w:szCs w:val="21"/>
              </w:rPr>
            </w:pPr>
            <w:r>
              <w:rPr>
                <w:rFonts w:hint="eastAsia" w:ascii="仿宋" w:hAnsi="仿宋" w:eastAsia="仿宋" w:cs="仿宋"/>
                <w:szCs w:val="21"/>
              </w:rPr>
              <w:t>所有的答题闯关在答题后会有实时的对错提示以及成绩展示。页面右上方会实时展现目前已经回答过的题目</w:t>
            </w:r>
            <w:r>
              <w:rPr>
                <w:rFonts w:hint="eastAsia" w:ascii="仿宋" w:hAnsi="仿宋" w:cs="仿宋"/>
                <w:szCs w:val="21"/>
              </w:rPr>
              <w:t>数量</w:t>
            </w:r>
            <w:r>
              <w:rPr>
                <w:rFonts w:hint="eastAsia" w:ascii="仿宋" w:hAnsi="仿宋" w:eastAsia="仿宋" w:cs="仿宋"/>
                <w:szCs w:val="21"/>
              </w:rPr>
              <w:t>以及分数。</w:t>
            </w:r>
          </w:p>
          <w:p>
            <w:pPr>
              <w:ind w:firstLine="420" w:firstLineChars="200"/>
              <w:rPr>
                <w:rFonts w:hint="eastAsia" w:ascii="仿宋" w:hAnsi="仿宋" w:eastAsia="仿宋" w:cs="仿宋"/>
                <w:szCs w:val="21"/>
              </w:rPr>
            </w:pPr>
            <w:r>
              <w:rPr>
                <w:rFonts w:hint="eastAsia" w:ascii="仿宋" w:hAnsi="仿宋" w:cs="仿宋"/>
                <w:szCs w:val="21"/>
              </w:rPr>
              <w:t>本</w:t>
            </w:r>
            <w:r>
              <w:rPr>
                <w:rFonts w:hint="eastAsia" w:ascii="仿宋" w:hAnsi="仿宋" w:eastAsia="仿宋" w:cs="仿宋"/>
                <w:szCs w:val="21"/>
              </w:rPr>
              <w:t>交互式媒体课程</w:t>
            </w:r>
            <w:r>
              <w:rPr>
                <w:rFonts w:hint="eastAsia" w:ascii="仿宋" w:hAnsi="仿宋" w:cs="仿宋"/>
                <w:szCs w:val="21"/>
              </w:rPr>
              <w:t>需</w:t>
            </w:r>
            <w:r>
              <w:rPr>
                <w:rFonts w:hint="eastAsia" w:ascii="仿宋" w:hAnsi="仿宋" w:eastAsia="仿宋" w:cs="仿宋"/>
                <w:szCs w:val="21"/>
              </w:rPr>
              <w:t>根据高等教育出版社《形势与政策》2022—2023（本专）的内容来规划制作</w:t>
            </w:r>
            <w:r>
              <w:rPr>
                <w:rFonts w:hint="eastAsia" w:ascii="仿宋" w:hAnsi="仿宋" w:cs="仿宋"/>
                <w:szCs w:val="21"/>
              </w:rPr>
              <w:t>，</w:t>
            </w:r>
            <w:r>
              <w:rPr>
                <w:rFonts w:hint="eastAsia" w:ascii="仿宋" w:hAnsi="仿宋" w:eastAsia="仿宋" w:cs="仿宋"/>
                <w:szCs w:val="21"/>
              </w:rPr>
              <w:t>课程知识点选取每章节重难点内容，</w:t>
            </w:r>
            <w:r>
              <w:rPr>
                <w:rFonts w:hint="eastAsia" w:ascii="仿宋" w:hAnsi="仿宋" w:cs="仿宋"/>
                <w:szCs w:val="21"/>
              </w:rPr>
              <w:t>共</w:t>
            </w:r>
            <w:r>
              <w:rPr>
                <w:rFonts w:hint="eastAsia" w:ascii="仿宋" w:hAnsi="仿宋" w:eastAsia="仿宋" w:cs="仿宋"/>
                <w:szCs w:val="21"/>
              </w:rPr>
              <w:t>20节课程</w:t>
            </w:r>
            <w:r>
              <w:rPr>
                <w:rFonts w:hint="eastAsia" w:ascii="仿宋" w:hAnsi="仿宋" w:cs="仿宋"/>
                <w:szCs w:val="21"/>
              </w:rPr>
              <w:t>，</w:t>
            </w:r>
            <w:r>
              <w:rPr>
                <w:rFonts w:hint="eastAsia" w:ascii="仿宋" w:hAnsi="仿宋" w:eastAsia="仿宋" w:cs="仿宋"/>
                <w:szCs w:val="21"/>
              </w:rPr>
              <w:t>课程内容如下：</w:t>
            </w:r>
          </w:p>
          <w:p>
            <w:pPr>
              <w:ind w:firstLine="420" w:firstLineChars="200"/>
              <w:rPr>
                <w:rFonts w:ascii="仿宋" w:hAnsi="仿宋" w:eastAsia="仿宋" w:cs="仿宋"/>
                <w:szCs w:val="21"/>
              </w:rPr>
            </w:pPr>
            <w:r>
              <w:rPr>
                <w:rFonts w:ascii="仿宋" w:hAnsi="仿宋" w:eastAsia="仿宋" w:cs="仿宋"/>
                <w:szCs w:val="21"/>
              </w:rPr>
              <w:t>专题一人间正道是沧桑--中国共产党的百年历程、重要成就和基本经验</w:t>
            </w:r>
          </w:p>
          <w:p>
            <w:pPr>
              <w:ind w:firstLine="420" w:firstLineChars="200"/>
              <w:rPr>
                <w:rFonts w:ascii="仿宋" w:hAnsi="仿宋" w:eastAsia="仿宋" w:cs="仿宋"/>
                <w:szCs w:val="21"/>
              </w:rPr>
            </w:pPr>
            <w:r>
              <w:rPr>
                <w:rFonts w:ascii="仿宋" w:hAnsi="仿宋" w:eastAsia="仿宋" w:cs="仿宋"/>
                <w:szCs w:val="21"/>
              </w:rPr>
              <w:t>1-1时代在召唤：历史和人民选择了中国共产党</w:t>
            </w:r>
          </w:p>
          <w:p>
            <w:pPr>
              <w:ind w:firstLine="420" w:firstLineChars="200"/>
              <w:rPr>
                <w:rFonts w:ascii="仿宋" w:hAnsi="仿宋" w:eastAsia="仿宋" w:cs="仿宋"/>
                <w:szCs w:val="21"/>
              </w:rPr>
            </w:pPr>
            <w:r>
              <w:rPr>
                <w:rFonts w:ascii="仿宋" w:hAnsi="仿宋" w:eastAsia="仿宋" w:cs="仿宋"/>
                <w:szCs w:val="21"/>
              </w:rPr>
              <w:t>1-2百年奋斗历程：1921—1949：中国共产党进行新民主主义革命之务</w:t>
            </w:r>
          </w:p>
          <w:p>
            <w:pPr>
              <w:ind w:firstLine="420" w:firstLineChars="200"/>
              <w:rPr>
                <w:rFonts w:ascii="仿宋" w:hAnsi="仿宋" w:eastAsia="仿宋" w:cs="仿宋"/>
                <w:szCs w:val="21"/>
              </w:rPr>
            </w:pPr>
            <w:r>
              <w:rPr>
                <w:rFonts w:ascii="仿宋" w:hAnsi="仿宋" w:eastAsia="仿宋" w:cs="仿宋"/>
                <w:szCs w:val="21"/>
              </w:rPr>
              <w:t>1-3百年奋斗历程：1949—1978：中国共产党探索社会主义建设之路</w:t>
            </w:r>
          </w:p>
          <w:p>
            <w:pPr>
              <w:ind w:firstLine="420" w:firstLineChars="200"/>
              <w:rPr>
                <w:rFonts w:ascii="仿宋" w:hAnsi="仿宋" w:eastAsia="仿宋" w:cs="仿宋"/>
                <w:szCs w:val="21"/>
              </w:rPr>
            </w:pPr>
            <w:r>
              <w:rPr>
                <w:rFonts w:ascii="仿宋" w:hAnsi="仿宋" w:eastAsia="仿宋" w:cs="仿宋"/>
                <w:szCs w:val="21"/>
              </w:rPr>
              <w:t>1-4百年奋斗历程：1978—2012：中国共产党开启中国特色社会主义之门</w:t>
            </w:r>
          </w:p>
          <w:p>
            <w:pPr>
              <w:ind w:firstLine="420" w:firstLineChars="200"/>
              <w:rPr>
                <w:rFonts w:ascii="仿宋" w:hAnsi="仿宋" w:eastAsia="仿宋" w:cs="仿宋"/>
                <w:szCs w:val="21"/>
              </w:rPr>
            </w:pPr>
            <w:r>
              <w:rPr>
                <w:rFonts w:ascii="仿宋" w:hAnsi="仿宋" w:eastAsia="仿宋" w:cs="仿宋"/>
                <w:szCs w:val="21"/>
              </w:rPr>
              <w:t>1-5百年奋斗历程：2012年至今：中国共产党走向新时代之道</w:t>
            </w:r>
          </w:p>
          <w:p>
            <w:pPr>
              <w:ind w:firstLine="420" w:firstLineChars="200"/>
              <w:rPr>
                <w:rFonts w:ascii="仿宋" w:hAnsi="仿宋" w:eastAsia="仿宋" w:cs="仿宋"/>
                <w:szCs w:val="21"/>
              </w:rPr>
            </w:pPr>
            <w:r>
              <w:rPr>
                <w:rFonts w:ascii="仿宋" w:hAnsi="仿宋" w:eastAsia="仿宋" w:cs="仿宋"/>
                <w:szCs w:val="21"/>
              </w:rPr>
              <w:t>1-6百年辉煌业绩：中国共产党做成了这些大事</w:t>
            </w:r>
          </w:p>
          <w:p>
            <w:pPr>
              <w:ind w:firstLine="420" w:firstLineChars="200"/>
              <w:rPr>
                <w:rFonts w:ascii="仿宋" w:hAnsi="仿宋" w:eastAsia="仿宋" w:cs="仿宋"/>
                <w:szCs w:val="21"/>
              </w:rPr>
            </w:pPr>
            <w:r>
              <w:rPr>
                <w:rFonts w:ascii="仿宋" w:hAnsi="仿宋" w:eastAsia="仿宋" w:cs="仿宋"/>
                <w:szCs w:val="21"/>
              </w:rPr>
              <w:t>1-7百年成功密码：中国共产党为什么能够成功</w:t>
            </w:r>
          </w:p>
          <w:p>
            <w:pPr>
              <w:ind w:firstLine="420" w:firstLineChars="200"/>
              <w:rPr>
                <w:rFonts w:ascii="仿宋" w:hAnsi="仿宋" w:eastAsia="仿宋" w:cs="仿宋"/>
                <w:szCs w:val="21"/>
              </w:rPr>
            </w:pPr>
            <w:r>
              <w:rPr>
                <w:rFonts w:ascii="仿宋" w:hAnsi="仿宋" w:eastAsia="仿宋" w:cs="仿宋"/>
                <w:szCs w:val="21"/>
              </w:rPr>
              <w:t>1-8把握历史大势：继往开来成大道</w:t>
            </w:r>
          </w:p>
          <w:p>
            <w:pPr>
              <w:ind w:firstLine="420" w:firstLineChars="200"/>
              <w:rPr>
                <w:rFonts w:ascii="仿宋" w:hAnsi="仿宋" w:eastAsia="仿宋" w:cs="仿宋"/>
                <w:szCs w:val="21"/>
              </w:rPr>
            </w:pPr>
            <w:r>
              <w:rPr>
                <w:rFonts w:ascii="仿宋" w:hAnsi="仿宋" w:eastAsia="仿宋" w:cs="仿宋"/>
                <w:szCs w:val="21"/>
              </w:rPr>
              <w:t>站在"两个一百年”奋斗目标的历史交汇点上“十三五”发展成和“十四五"展望</w:t>
            </w:r>
          </w:p>
          <w:p>
            <w:pPr>
              <w:ind w:firstLine="420" w:firstLineChars="200"/>
              <w:rPr>
                <w:rFonts w:ascii="仿宋" w:hAnsi="仿宋" w:eastAsia="仿宋" w:cs="仿宋"/>
                <w:szCs w:val="21"/>
              </w:rPr>
            </w:pPr>
            <w:r>
              <w:rPr>
                <w:rFonts w:ascii="仿宋" w:hAnsi="仿宋" w:eastAsia="仿宋" w:cs="仿宋"/>
                <w:szCs w:val="21"/>
              </w:rPr>
              <w:t>2-1“十三五”时期决胜全面建成小康社会取得决定性成就</w:t>
            </w:r>
          </w:p>
          <w:p>
            <w:pPr>
              <w:ind w:firstLine="420" w:firstLineChars="200"/>
              <w:rPr>
                <w:rFonts w:ascii="仿宋" w:hAnsi="仿宋" w:eastAsia="仿宋" w:cs="仿宋"/>
                <w:szCs w:val="21"/>
              </w:rPr>
            </w:pPr>
            <w:r>
              <w:rPr>
                <w:rFonts w:ascii="仿宋" w:hAnsi="仿宋" w:eastAsia="仿宋" w:cs="仿宋"/>
                <w:szCs w:val="21"/>
              </w:rPr>
              <w:t>2-2深刻领会、全面贯彻“十四五”时期经济社会发展指导方针</w:t>
            </w:r>
          </w:p>
          <w:p>
            <w:pPr>
              <w:ind w:firstLine="420" w:firstLineChars="200"/>
              <w:rPr>
                <w:rFonts w:ascii="仿宋" w:hAnsi="仿宋" w:eastAsia="仿宋" w:cs="仿宋"/>
                <w:szCs w:val="21"/>
              </w:rPr>
            </w:pPr>
            <w:r>
              <w:rPr>
                <w:rFonts w:ascii="仿宋" w:hAnsi="仿宋" w:eastAsia="仿宋" w:cs="仿宋"/>
                <w:szCs w:val="21"/>
              </w:rPr>
              <w:t>2-3“十四五”时期开启全面建设社会主义现代化国家新征程</w:t>
            </w:r>
          </w:p>
          <w:p>
            <w:pPr>
              <w:ind w:firstLine="420" w:firstLineChars="200"/>
              <w:rPr>
                <w:rFonts w:ascii="仿宋" w:hAnsi="仿宋" w:eastAsia="仿宋" w:cs="仿宋"/>
                <w:szCs w:val="21"/>
              </w:rPr>
            </w:pPr>
            <w:r>
              <w:rPr>
                <w:rFonts w:ascii="仿宋" w:hAnsi="仿宋" w:eastAsia="仿宋" w:cs="仿宋"/>
                <w:szCs w:val="21"/>
              </w:rPr>
              <w:t>专题三 加快构建新发展格局</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3-1深入理解构建新发展格局的时代背景</w:t>
            </w:r>
          </w:p>
          <w:p>
            <w:pPr>
              <w:ind w:firstLine="420" w:firstLineChars="200"/>
              <w:rPr>
                <w:rFonts w:ascii="仿宋" w:hAnsi="仿宋" w:eastAsia="仿宋" w:cs="仿宋"/>
                <w:szCs w:val="21"/>
              </w:rPr>
            </w:pPr>
            <w:r>
              <w:rPr>
                <w:rFonts w:ascii="仿宋" w:hAnsi="仿宋" w:eastAsia="仿宋" w:cs="仿宋"/>
                <w:szCs w:val="21"/>
              </w:rPr>
              <w:t>3-2深刻认识构建新发展格局的重大意义</w:t>
            </w:r>
          </w:p>
          <w:p>
            <w:pPr>
              <w:ind w:firstLine="420" w:firstLineChars="200"/>
              <w:rPr>
                <w:rFonts w:ascii="仿宋" w:hAnsi="仿宋" w:eastAsia="仿宋" w:cs="仿宋"/>
                <w:szCs w:val="21"/>
              </w:rPr>
            </w:pPr>
            <w:r>
              <w:rPr>
                <w:rFonts w:ascii="仿宋" w:hAnsi="仿宋" w:eastAsia="仿宋" w:cs="仿宋"/>
                <w:szCs w:val="21"/>
              </w:rPr>
              <w:t>3-3准确把握构建新发展格局的内涵特征</w:t>
            </w:r>
          </w:p>
          <w:p>
            <w:pPr>
              <w:ind w:firstLine="420" w:firstLineChars="200"/>
              <w:rPr>
                <w:rFonts w:ascii="仿宋" w:hAnsi="仿宋" w:eastAsia="仿宋" w:cs="仿宋"/>
                <w:szCs w:val="21"/>
              </w:rPr>
            </w:pPr>
            <w:r>
              <w:rPr>
                <w:rFonts w:ascii="仿宋" w:hAnsi="仿宋" w:eastAsia="仿宋" w:cs="仿宋"/>
                <w:szCs w:val="21"/>
              </w:rPr>
              <w:t>3-4全面贯彻落实构建新发展格局的决策部署</w:t>
            </w:r>
          </w:p>
          <w:p>
            <w:pPr>
              <w:ind w:firstLine="420" w:firstLineChars="200"/>
              <w:rPr>
                <w:rFonts w:ascii="仿宋" w:hAnsi="仿宋" w:eastAsia="仿宋" w:cs="仿宋"/>
                <w:szCs w:val="21"/>
              </w:rPr>
            </w:pPr>
            <w:r>
              <w:rPr>
                <w:rFonts w:ascii="仿宋" w:hAnsi="仿宋" w:eastAsia="仿宋" w:cs="仿宋"/>
                <w:szCs w:val="21"/>
              </w:rPr>
              <w:t>专题四 办好思政课的根本遵循--学习习近平总书记在学校思想政治理论课教师座谈会上的讲话</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4-1思政课是立德树人的关键课程</w:t>
            </w:r>
          </w:p>
          <w:p>
            <w:pPr>
              <w:ind w:firstLine="420" w:firstLineChars="200"/>
              <w:rPr>
                <w:rFonts w:ascii="仿宋" w:hAnsi="仿宋" w:eastAsia="仿宋" w:cs="仿宋"/>
                <w:szCs w:val="21"/>
              </w:rPr>
            </w:pPr>
            <w:r>
              <w:rPr>
                <w:rFonts w:ascii="仿宋" w:hAnsi="仿宋" w:eastAsia="仿宋" w:cs="仿宋"/>
                <w:szCs w:val="21"/>
              </w:rPr>
              <w:t>4-2构建办好思政课的强大合力</w:t>
            </w:r>
          </w:p>
          <w:p>
            <w:pPr>
              <w:ind w:firstLine="420" w:firstLineChars="200"/>
              <w:rPr>
                <w:rFonts w:ascii="仿宋" w:hAnsi="仿宋" w:eastAsia="仿宋" w:cs="仿宋"/>
                <w:szCs w:val="21"/>
              </w:rPr>
            </w:pPr>
            <w:r>
              <w:rPr>
                <w:rFonts w:ascii="仿宋" w:hAnsi="仿宋" w:eastAsia="仿宋" w:cs="仿宋"/>
                <w:szCs w:val="21"/>
              </w:rPr>
              <w:t>专题六 疫情背景下的国际形势与中国的外交主张</w:t>
            </w:r>
          </w:p>
          <w:p>
            <w:pPr>
              <w:ind w:firstLine="420" w:firstLineChars="200"/>
              <w:rPr>
                <w:rFonts w:ascii="仿宋" w:hAnsi="仿宋" w:eastAsia="仿宋" w:cs="仿宋"/>
                <w:szCs w:val="21"/>
              </w:rPr>
            </w:pPr>
            <w:r>
              <w:rPr>
                <w:rFonts w:ascii="仿宋" w:hAnsi="仿宋" w:eastAsia="仿宋" w:cs="仿宋"/>
                <w:szCs w:val="21"/>
              </w:rPr>
              <w:t>5-1新冠肺炎疫情对国际形势的冲击</w:t>
            </w:r>
          </w:p>
          <w:p>
            <w:pPr>
              <w:ind w:firstLine="420" w:firstLineChars="200"/>
              <w:rPr>
                <w:rFonts w:ascii="仿宋" w:hAnsi="仿宋" w:eastAsia="仿宋" w:cs="仿宋"/>
                <w:szCs w:val="21"/>
              </w:rPr>
            </w:pPr>
            <w:r>
              <w:rPr>
                <w:rFonts w:ascii="仿宋" w:hAnsi="仿宋" w:eastAsia="仿宋" w:cs="仿宋"/>
                <w:szCs w:val="21"/>
              </w:rPr>
              <w:t>5-2中国推动全球抗疫合作</w:t>
            </w:r>
          </w:p>
          <w:p>
            <w:pPr>
              <w:ind w:firstLine="420" w:firstLineChars="200"/>
              <w:rPr>
                <w:rFonts w:ascii="仿宋" w:hAnsi="仿宋" w:eastAsia="仿宋" w:cs="仿宋"/>
                <w:szCs w:val="21"/>
              </w:rPr>
            </w:pPr>
            <w:r>
              <w:rPr>
                <w:rFonts w:ascii="仿宋" w:hAnsi="仿宋" w:eastAsia="仿宋" w:cs="仿宋"/>
                <w:szCs w:val="21"/>
              </w:rPr>
              <w:t>5-3中国的外交主张</w:t>
            </w:r>
          </w:p>
          <w:p>
            <w:pPr>
              <w:rPr>
                <w:rFonts w:hint="eastAsia" w:ascii="仿宋" w:hAnsi="仿宋" w:cs="仿宋"/>
                <w:b/>
                <w:bCs/>
                <w:szCs w:val="21"/>
              </w:rPr>
            </w:pPr>
            <w:r>
              <w:rPr>
                <w:rFonts w:hint="eastAsia" w:ascii="仿宋" w:hAnsi="仿宋" w:cs="仿宋"/>
                <w:b/>
                <w:bCs/>
                <w:szCs w:val="21"/>
              </w:rPr>
              <w:t>4.《习近平新时代中国特色社会主义思想概论》</w:t>
            </w:r>
          </w:p>
          <w:p>
            <w:pPr>
              <w:rPr>
                <w:rFonts w:hint="eastAsia" w:ascii="仿宋" w:hAnsi="仿宋" w:eastAsia="仿宋" w:cs="仿宋"/>
                <w:szCs w:val="21"/>
              </w:rPr>
            </w:pPr>
            <w:r>
              <w:rPr>
                <w:rFonts w:hint="eastAsia" w:ascii="仿宋" w:hAnsi="仿宋" w:eastAsia="仿宋" w:cs="仿宋"/>
                <w:szCs w:val="21"/>
              </w:rPr>
              <w:t>系统架构</w:t>
            </w:r>
          </w:p>
          <w:p>
            <w:pPr>
              <w:rPr>
                <w:rFonts w:hint="eastAsia" w:ascii="仿宋" w:hAnsi="仿宋" w:eastAsia="仿宋" w:cs="仿宋"/>
                <w:szCs w:val="21"/>
              </w:rPr>
            </w:pPr>
            <w:r>
              <w:rPr>
                <w:rFonts w:hint="eastAsia" w:ascii="仿宋" w:hAnsi="仿宋" w:eastAsia="仿宋" w:cs="仿宋"/>
                <w:szCs w:val="21"/>
              </w:rPr>
              <w:t>用B/S浏览器服务器架构，使用时下主流的Vue.js框架和ElementUI组件库进行开发，在无需专用客户端支持的情况下，仅使用浏览器即可完成交互式媒体的浏览。</w:t>
            </w:r>
          </w:p>
          <w:p>
            <w:pPr>
              <w:rPr>
                <w:rFonts w:hint="eastAsia" w:ascii="仿宋" w:hAnsi="仿宋" w:eastAsia="仿宋" w:cs="仿宋"/>
                <w:szCs w:val="21"/>
              </w:rPr>
            </w:pPr>
            <w:r>
              <w:rPr>
                <w:rFonts w:hint="eastAsia" w:ascii="仿宋" w:hAnsi="仿宋" w:eastAsia="仿宋" w:cs="仿宋"/>
                <w:szCs w:val="21"/>
              </w:rPr>
              <w:t>交互式媒体功能</w:t>
            </w:r>
          </w:p>
          <w:p>
            <w:pPr>
              <w:rPr>
                <w:rFonts w:hint="eastAsia" w:ascii="仿宋" w:hAnsi="仿宋" w:eastAsia="仿宋" w:cs="仿宋"/>
                <w:szCs w:val="21"/>
              </w:rPr>
            </w:pPr>
            <w:r>
              <w:rPr>
                <w:rFonts w:hint="eastAsia" w:ascii="仿宋" w:hAnsi="仿宋" w:eastAsia="仿宋" w:cs="仿宋"/>
                <w:szCs w:val="21"/>
              </w:rPr>
              <w:t>一、跨平台</w:t>
            </w:r>
          </w:p>
          <w:p>
            <w:pPr>
              <w:rPr>
                <w:rFonts w:hint="eastAsia" w:ascii="仿宋" w:hAnsi="仿宋" w:eastAsia="仿宋" w:cs="仿宋"/>
                <w:szCs w:val="21"/>
              </w:rPr>
            </w:pPr>
            <w:r>
              <w:rPr>
                <w:rFonts w:hint="eastAsia" w:ascii="仿宋" w:hAnsi="仿宋" w:eastAsia="仿宋" w:cs="仿宋"/>
                <w:szCs w:val="21"/>
              </w:rPr>
              <w:t>交互式媒体编辑器是基于浏览器的开发平台，支持跨平台运行，苹果macOS系统，微软Windows系统，亦或是手机上的iOS及Android系统，只要使用推荐的浏览器即可直接使用答题。</w:t>
            </w:r>
          </w:p>
          <w:p>
            <w:pPr>
              <w:rPr>
                <w:rFonts w:hint="eastAsia" w:ascii="仿宋" w:hAnsi="仿宋" w:eastAsia="仿宋" w:cs="仿宋"/>
                <w:szCs w:val="21"/>
              </w:rPr>
            </w:pPr>
            <w:r>
              <w:rPr>
                <w:rFonts w:hint="eastAsia" w:ascii="仿宋" w:hAnsi="仿宋" w:eastAsia="仿宋" w:cs="仿宋"/>
                <w:szCs w:val="21"/>
              </w:rPr>
              <w:t>二、媒体播放</w:t>
            </w:r>
          </w:p>
          <w:p>
            <w:pPr>
              <w:rPr>
                <w:rFonts w:hint="eastAsia" w:ascii="仿宋" w:hAnsi="仿宋" w:eastAsia="仿宋" w:cs="仿宋"/>
                <w:szCs w:val="21"/>
              </w:rPr>
            </w:pPr>
            <w:r>
              <w:rPr>
                <w:rFonts w:hint="eastAsia" w:ascii="仿宋" w:hAnsi="仿宋" w:eastAsia="仿宋" w:cs="仿宋"/>
                <w:szCs w:val="21"/>
              </w:rPr>
              <w:t>通过最形象的方式进行内容展示，准确地向用户表达传播信息。支持使用视频、图片</w:t>
            </w:r>
            <w:r>
              <w:rPr>
                <w:rFonts w:hint="eastAsia" w:ascii="仿宋" w:hAnsi="仿宋" w:cs="仿宋"/>
                <w:szCs w:val="21"/>
              </w:rPr>
              <w:t>等</w:t>
            </w:r>
            <w:r>
              <w:rPr>
                <w:rFonts w:hint="eastAsia" w:ascii="仿宋" w:hAnsi="仿宋" w:eastAsia="仿宋" w:cs="仿宋"/>
                <w:szCs w:val="21"/>
              </w:rPr>
              <w:t>多种方式混排播放。</w:t>
            </w:r>
          </w:p>
          <w:p>
            <w:pPr>
              <w:rPr>
                <w:rFonts w:hint="eastAsia" w:ascii="仿宋" w:hAnsi="仿宋" w:eastAsia="仿宋" w:cs="仿宋"/>
                <w:szCs w:val="21"/>
              </w:rPr>
            </w:pPr>
            <w:r>
              <w:rPr>
                <w:rFonts w:hint="eastAsia" w:ascii="仿宋" w:hAnsi="仿宋" w:eastAsia="仿宋" w:cs="仿宋"/>
                <w:szCs w:val="21"/>
              </w:rPr>
              <w:t>三、答题闯关</w:t>
            </w:r>
          </w:p>
          <w:p>
            <w:pPr>
              <w:rPr>
                <w:rFonts w:hint="eastAsia" w:ascii="仿宋" w:hAnsi="仿宋" w:eastAsia="仿宋" w:cs="仿宋"/>
                <w:szCs w:val="21"/>
              </w:rPr>
            </w:pPr>
            <w:r>
              <w:rPr>
                <w:rFonts w:hint="eastAsia" w:ascii="仿宋" w:hAnsi="仿宋" w:eastAsia="仿宋" w:cs="仿宋"/>
                <w:szCs w:val="21"/>
              </w:rPr>
              <w:t>借助答题闯关的形式进行知识考核，检测学习成果。答题结果即时反馈，知识记忆更牢固。结合设定的答题机制，可以实现不答题，乱蒙题的情况下，判定学生不通过学习，主动提醒重新学习的功能。</w:t>
            </w:r>
          </w:p>
          <w:p>
            <w:pPr>
              <w:rPr>
                <w:rFonts w:hint="eastAsia" w:ascii="仿宋" w:hAnsi="仿宋" w:eastAsia="仿宋" w:cs="仿宋"/>
                <w:szCs w:val="21"/>
              </w:rPr>
            </w:pPr>
            <w:r>
              <w:rPr>
                <w:rFonts w:hint="eastAsia" w:ascii="仿宋" w:hAnsi="仿宋" w:eastAsia="仿宋" w:cs="仿宋"/>
                <w:szCs w:val="21"/>
              </w:rPr>
              <w:t>四、得分显示</w:t>
            </w:r>
          </w:p>
          <w:p>
            <w:pPr>
              <w:rPr>
                <w:rFonts w:hint="eastAsia" w:ascii="仿宋" w:hAnsi="仿宋" w:eastAsia="仿宋" w:cs="仿宋"/>
                <w:szCs w:val="21"/>
              </w:rPr>
            </w:pPr>
            <w:r>
              <w:rPr>
                <w:rFonts w:hint="eastAsia" w:ascii="仿宋" w:hAnsi="仿宋" w:eastAsia="仿宋" w:cs="仿宋"/>
                <w:szCs w:val="21"/>
              </w:rPr>
              <w:t>所有的答题闯关在答题后会有实时的对错提示以及成绩展示。页面右上方会实时展现目前已经回答过的题目</w:t>
            </w:r>
            <w:r>
              <w:rPr>
                <w:rFonts w:hint="eastAsia" w:ascii="仿宋" w:hAnsi="仿宋" w:cs="仿宋"/>
                <w:szCs w:val="21"/>
              </w:rPr>
              <w:t>数量</w:t>
            </w:r>
            <w:r>
              <w:rPr>
                <w:rFonts w:hint="eastAsia" w:ascii="仿宋" w:hAnsi="仿宋" w:eastAsia="仿宋" w:cs="仿宋"/>
                <w:szCs w:val="21"/>
              </w:rPr>
              <w:t>以及分数。</w:t>
            </w:r>
          </w:p>
          <w:p>
            <w:pPr>
              <w:ind w:firstLine="420" w:firstLineChars="200"/>
              <w:rPr>
                <w:rFonts w:hint="eastAsia" w:ascii="仿宋" w:hAnsi="仿宋" w:eastAsia="仿宋" w:cs="仿宋"/>
                <w:szCs w:val="21"/>
              </w:rPr>
            </w:pPr>
            <w:r>
              <w:rPr>
                <w:rFonts w:hint="eastAsia" w:ascii="仿宋" w:hAnsi="仿宋" w:cs="仿宋"/>
                <w:szCs w:val="21"/>
              </w:rPr>
              <w:t>本</w:t>
            </w:r>
            <w:r>
              <w:rPr>
                <w:rFonts w:hint="eastAsia" w:ascii="仿宋" w:hAnsi="仿宋" w:eastAsia="仿宋" w:cs="仿宋"/>
                <w:szCs w:val="21"/>
              </w:rPr>
              <w:t>交互式媒体课程</w:t>
            </w:r>
            <w:r>
              <w:rPr>
                <w:rFonts w:hint="eastAsia" w:ascii="仿宋" w:hAnsi="仿宋" w:cs="仿宋"/>
                <w:szCs w:val="21"/>
              </w:rPr>
              <w:t>需</w:t>
            </w:r>
            <w:r>
              <w:rPr>
                <w:rFonts w:hint="eastAsia" w:ascii="仿宋" w:hAnsi="仿宋" w:eastAsia="仿宋" w:cs="仿宋"/>
                <w:szCs w:val="21"/>
              </w:rPr>
              <w:t>根据高等教育出版社《习近平新时代中国特色社会主义思想概论》</w:t>
            </w:r>
            <w:r>
              <w:rPr>
                <w:rFonts w:hint="eastAsia" w:ascii="仿宋" w:hAnsi="仿宋" w:cs="仿宋"/>
                <w:szCs w:val="21"/>
              </w:rPr>
              <w:t>2023版</w:t>
            </w:r>
            <w:r>
              <w:rPr>
                <w:rFonts w:hint="eastAsia" w:ascii="仿宋" w:hAnsi="仿宋" w:eastAsia="仿宋" w:cs="仿宋"/>
                <w:szCs w:val="21"/>
              </w:rPr>
              <w:t>的内容来规划制作</w:t>
            </w:r>
            <w:r>
              <w:rPr>
                <w:rFonts w:hint="eastAsia" w:ascii="仿宋" w:hAnsi="仿宋" w:cs="仿宋"/>
                <w:szCs w:val="21"/>
              </w:rPr>
              <w:t>，</w:t>
            </w:r>
            <w:r>
              <w:rPr>
                <w:rFonts w:hint="eastAsia" w:ascii="仿宋" w:hAnsi="仿宋" w:eastAsia="仿宋" w:cs="仿宋"/>
                <w:szCs w:val="21"/>
              </w:rPr>
              <w:t>课程知识点选取每章节重难点内容，</w:t>
            </w:r>
            <w:r>
              <w:rPr>
                <w:rFonts w:hint="eastAsia" w:ascii="仿宋" w:hAnsi="仿宋" w:cs="仿宋"/>
                <w:szCs w:val="21"/>
              </w:rPr>
              <w:t>共9</w:t>
            </w:r>
            <w:r>
              <w:rPr>
                <w:rFonts w:hint="eastAsia" w:ascii="仿宋" w:hAnsi="仿宋" w:eastAsia="仿宋" w:cs="仿宋"/>
                <w:szCs w:val="21"/>
              </w:rPr>
              <w:t>节课程</w:t>
            </w:r>
            <w:r>
              <w:rPr>
                <w:rFonts w:hint="eastAsia" w:ascii="仿宋" w:hAnsi="仿宋" w:cs="仿宋"/>
                <w:szCs w:val="21"/>
              </w:rPr>
              <w:t>，</w:t>
            </w:r>
            <w:r>
              <w:rPr>
                <w:rFonts w:hint="eastAsia" w:ascii="仿宋" w:hAnsi="仿宋" w:eastAsia="仿宋" w:cs="仿宋"/>
                <w:szCs w:val="21"/>
              </w:rPr>
              <w:t>课程内容如下：</w:t>
            </w:r>
          </w:p>
          <w:p>
            <w:pPr>
              <w:ind w:firstLine="420" w:firstLineChars="200"/>
              <w:rPr>
                <w:rFonts w:hint="eastAsia" w:ascii="仿宋" w:hAnsi="仿宋" w:eastAsia="仿宋" w:cs="仿宋"/>
                <w:szCs w:val="21"/>
              </w:rPr>
            </w:pPr>
            <w:r>
              <w:rPr>
                <w:rFonts w:hint="eastAsia" w:ascii="仿宋" w:hAnsi="仿宋" w:eastAsia="仿宋" w:cs="仿宋"/>
                <w:szCs w:val="21"/>
              </w:rPr>
              <w:t>第一章 新时代坚持和发展中国特色社会主义</w:t>
            </w:r>
          </w:p>
          <w:p>
            <w:pPr>
              <w:ind w:firstLine="420" w:firstLineChars="200"/>
              <w:rPr>
                <w:rFonts w:hint="eastAsia" w:ascii="仿宋" w:hAnsi="仿宋" w:eastAsia="仿宋" w:cs="仿宋"/>
                <w:szCs w:val="21"/>
              </w:rPr>
            </w:pPr>
            <w:r>
              <w:rPr>
                <w:rFonts w:hint="eastAsia" w:ascii="仿宋" w:hAnsi="仿宋" w:eastAsia="仿宋" w:cs="仿宋"/>
                <w:szCs w:val="21"/>
              </w:rPr>
              <w:t>第一节 方向决定道路，道路决定命运</w:t>
            </w:r>
          </w:p>
          <w:p>
            <w:pPr>
              <w:ind w:firstLine="420" w:firstLineChars="200"/>
              <w:rPr>
                <w:rFonts w:hint="eastAsia" w:ascii="仿宋" w:hAnsi="仿宋" w:eastAsia="仿宋" w:cs="仿宋"/>
                <w:szCs w:val="21"/>
              </w:rPr>
            </w:pPr>
            <w:r>
              <w:rPr>
                <w:rFonts w:hint="eastAsia" w:ascii="仿宋" w:hAnsi="仿宋" w:eastAsia="仿宋" w:cs="仿宋"/>
                <w:szCs w:val="21"/>
              </w:rPr>
              <w:t>第二节 中国特色社会主义进入新时代</w:t>
            </w:r>
          </w:p>
          <w:p>
            <w:pPr>
              <w:ind w:firstLine="420" w:firstLineChars="200"/>
              <w:rPr>
                <w:rFonts w:hint="eastAsia" w:ascii="仿宋" w:hAnsi="仿宋" w:eastAsia="仿宋" w:cs="仿宋"/>
                <w:szCs w:val="21"/>
              </w:rPr>
            </w:pPr>
            <w:r>
              <w:rPr>
                <w:rFonts w:hint="eastAsia" w:ascii="仿宋" w:hAnsi="仿宋" w:eastAsia="仿宋" w:cs="仿宋"/>
                <w:szCs w:val="21"/>
              </w:rPr>
              <w:t>第三节 新时代坚持和发展中国特色社会主义要一以贯之</w:t>
            </w:r>
          </w:p>
          <w:p>
            <w:pPr>
              <w:ind w:firstLine="420" w:firstLineChars="200"/>
              <w:rPr>
                <w:rFonts w:hint="eastAsia" w:ascii="仿宋" w:hAnsi="仿宋" w:eastAsia="仿宋" w:cs="仿宋"/>
                <w:szCs w:val="21"/>
              </w:rPr>
            </w:pPr>
            <w:r>
              <w:rPr>
                <w:rFonts w:hint="eastAsia" w:ascii="仿宋" w:hAnsi="仿宋" w:eastAsia="仿宋" w:cs="仿宋"/>
                <w:szCs w:val="21"/>
              </w:rPr>
              <w:t>第二章 以中国式现代化全面推进中华民族伟大复兴</w:t>
            </w:r>
            <w:r>
              <w:rPr>
                <w:rFonts w:hint="eastAsia" w:ascii="仿宋" w:hAnsi="仿宋" w:eastAsia="仿宋" w:cs="仿宋"/>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第一节 中华民族近代以来最伟大的梦想</w:t>
            </w:r>
          </w:p>
          <w:p>
            <w:pPr>
              <w:ind w:firstLine="420" w:firstLineChars="200"/>
              <w:rPr>
                <w:rFonts w:hint="eastAsia" w:ascii="仿宋" w:hAnsi="仿宋" w:eastAsia="仿宋" w:cs="仿宋"/>
                <w:szCs w:val="21"/>
              </w:rPr>
            </w:pPr>
            <w:r>
              <w:rPr>
                <w:rFonts w:hint="eastAsia" w:ascii="仿宋" w:hAnsi="仿宋" w:eastAsia="仿宋" w:cs="仿宋"/>
                <w:szCs w:val="21"/>
              </w:rPr>
              <w:t>第二节 中国式现代化是强国建设、民族复兴的唯一正确道路</w:t>
            </w:r>
          </w:p>
          <w:p>
            <w:pPr>
              <w:ind w:firstLine="420" w:firstLineChars="200"/>
              <w:rPr>
                <w:rFonts w:hint="eastAsia" w:ascii="仿宋" w:hAnsi="仿宋" w:eastAsia="仿宋" w:cs="仿宋"/>
                <w:szCs w:val="21"/>
              </w:rPr>
            </w:pPr>
            <w:r>
              <w:rPr>
                <w:rFonts w:hint="eastAsia" w:ascii="仿宋" w:hAnsi="仿宋" w:eastAsia="仿宋" w:cs="仿宋"/>
                <w:szCs w:val="21"/>
              </w:rPr>
              <w:t>第三节 推进中国式现代化行稳致远</w:t>
            </w:r>
          </w:p>
          <w:p>
            <w:pPr>
              <w:ind w:firstLine="420" w:firstLineChars="200"/>
              <w:rPr>
                <w:rFonts w:hint="eastAsia" w:ascii="仿宋" w:hAnsi="仿宋" w:eastAsia="仿宋" w:cs="仿宋"/>
                <w:szCs w:val="21"/>
              </w:rPr>
            </w:pPr>
            <w:r>
              <w:rPr>
                <w:rFonts w:hint="eastAsia" w:ascii="仿宋" w:hAnsi="仿宋" w:eastAsia="仿宋" w:cs="仿宋"/>
                <w:szCs w:val="21"/>
              </w:rPr>
              <w:t>第三章 坚持党的全面领导</w:t>
            </w:r>
            <w:r>
              <w:rPr>
                <w:rFonts w:hint="eastAsia" w:ascii="仿宋" w:hAnsi="仿宋" w:eastAsia="仿宋" w:cs="仿宋"/>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第一节 中国共产党领导是中国特色社会主义最本质的特征</w:t>
            </w:r>
          </w:p>
          <w:p>
            <w:pPr>
              <w:ind w:firstLine="420" w:firstLineChars="200"/>
              <w:rPr>
                <w:rFonts w:hint="eastAsia" w:ascii="仿宋" w:hAnsi="仿宋" w:eastAsia="仿宋" w:cs="仿宋"/>
                <w:szCs w:val="21"/>
              </w:rPr>
            </w:pPr>
            <w:r>
              <w:rPr>
                <w:rFonts w:hint="eastAsia" w:ascii="仿宋" w:hAnsi="仿宋" w:eastAsia="仿宋" w:cs="仿宋"/>
                <w:szCs w:val="21"/>
              </w:rPr>
              <w:t>第二节 坚持党对一切工作的领导</w:t>
            </w:r>
          </w:p>
          <w:p>
            <w:pPr>
              <w:ind w:firstLine="420" w:firstLineChars="200"/>
              <w:rPr>
                <w:rFonts w:hint="eastAsia" w:ascii="仿宋" w:hAnsi="仿宋" w:eastAsia="仿宋" w:cs="仿宋"/>
                <w:szCs w:val="21"/>
              </w:rPr>
            </w:pPr>
            <w:r>
              <w:rPr>
                <w:rFonts w:hint="eastAsia" w:ascii="仿宋" w:hAnsi="仿宋" w:eastAsia="仿宋" w:cs="仿宋"/>
                <w:szCs w:val="21"/>
              </w:rPr>
              <w:t>第三节 健全和完善党的领导制度体系</w:t>
            </w:r>
          </w:p>
          <w:p>
            <w:pPr>
              <w:rPr>
                <w:rFonts w:hint="eastAsia" w:ascii="仿宋" w:hAnsi="仿宋" w:cs="仿宋"/>
                <w:b/>
                <w:bCs/>
                <w:szCs w:val="21"/>
              </w:rPr>
            </w:pPr>
            <w:r>
              <w:rPr>
                <w:rFonts w:hint="eastAsia" w:ascii="仿宋" w:hAnsi="仿宋" w:cs="仿宋"/>
                <w:b/>
                <w:bCs/>
                <w:szCs w:val="21"/>
              </w:rPr>
              <w:t>5.《马克思主义基本原理概论》</w:t>
            </w:r>
          </w:p>
          <w:p>
            <w:pPr>
              <w:rPr>
                <w:rFonts w:hint="eastAsia" w:ascii="仿宋" w:hAnsi="仿宋" w:eastAsia="仿宋" w:cs="仿宋"/>
                <w:szCs w:val="21"/>
              </w:rPr>
            </w:pPr>
            <w:r>
              <w:rPr>
                <w:rFonts w:hint="eastAsia" w:ascii="仿宋" w:hAnsi="仿宋" w:eastAsia="仿宋" w:cs="仿宋"/>
                <w:szCs w:val="21"/>
              </w:rPr>
              <w:t>系统架构</w:t>
            </w:r>
          </w:p>
          <w:p>
            <w:pPr>
              <w:rPr>
                <w:rFonts w:hint="eastAsia" w:ascii="仿宋" w:hAnsi="仿宋" w:eastAsia="仿宋" w:cs="仿宋"/>
                <w:szCs w:val="21"/>
              </w:rPr>
            </w:pPr>
            <w:r>
              <w:rPr>
                <w:rFonts w:hint="eastAsia" w:ascii="仿宋" w:hAnsi="仿宋" w:eastAsia="仿宋" w:cs="仿宋"/>
                <w:szCs w:val="21"/>
              </w:rPr>
              <w:t>用B/S浏览器服务器架构，使用时下主流的Vue.js框架和ElementUI组件库进行开发，在无需专用客户端支持的情况下，仅使用浏览器即可完成交互式媒体的浏览。</w:t>
            </w:r>
          </w:p>
          <w:p>
            <w:pPr>
              <w:rPr>
                <w:rFonts w:hint="eastAsia" w:ascii="仿宋" w:hAnsi="仿宋" w:eastAsia="仿宋" w:cs="仿宋"/>
                <w:szCs w:val="21"/>
              </w:rPr>
            </w:pPr>
            <w:r>
              <w:rPr>
                <w:rFonts w:hint="eastAsia" w:ascii="仿宋" w:hAnsi="仿宋" w:eastAsia="仿宋" w:cs="仿宋"/>
                <w:szCs w:val="21"/>
              </w:rPr>
              <w:t>交互式媒体功能</w:t>
            </w:r>
          </w:p>
          <w:p>
            <w:pPr>
              <w:rPr>
                <w:rFonts w:hint="eastAsia" w:ascii="仿宋" w:hAnsi="仿宋" w:eastAsia="仿宋" w:cs="仿宋"/>
                <w:szCs w:val="21"/>
              </w:rPr>
            </w:pPr>
            <w:r>
              <w:rPr>
                <w:rFonts w:hint="eastAsia" w:ascii="仿宋" w:hAnsi="仿宋" w:eastAsia="仿宋" w:cs="仿宋"/>
                <w:szCs w:val="21"/>
              </w:rPr>
              <w:t>一、跨平台</w:t>
            </w:r>
          </w:p>
          <w:p>
            <w:pPr>
              <w:rPr>
                <w:rFonts w:hint="eastAsia" w:ascii="仿宋" w:hAnsi="仿宋" w:eastAsia="仿宋" w:cs="仿宋"/>
                <w:szCs w:val="21"/>
              </w:rPr>
            </w:pPr>
            <w:r>
              <w:rPr>
                <w:rFonts w:hint="eastAsia" w:ascii="仿宋" w:hAnsi="仿宋" w:eastAsia="仿宋" w:cs="仿宋"/>
                <w:szCs w:val="21"/>
              </w:rPr>
              <w:t>交互式媒体编辑器是基于浏览器的开发平台，支持跨平台运行，苹果macOS系统，微软Windows系统，亦或是手机上的iOS及Android系统，只要使用推荐的浏览器即可直接使用答题。</w:t>
            </w:r>
          </w:p>
          <w:p>
            <w:pPr>
              <w:rPr>
                <w:rFonts w:hint="eastAsia" w:ascii="仿宋" w:hAnsi="仿宋" w:eastAsia="仿宋" w:cs="仿宋"/>
                <w:szCs w:val="21"/>
              </w:rPr>
            </w:pPr>
            <w:r>
              <w:rPr>
                <w:rFonts w:hint="eastAsia" w:ascii="仿宋" w:hAnsi="仿宋" w:eastAsia="仿宋" w:cs="仿宋"/>
                <w:szCs w:val="21"/>
              </w:rPr>
              <w:t>二、媒体播放</w:t>
            </w:r>
          </w:p>
          <w:p>
            <w:pPr>
              <w:rPr>
                <w:rFonts w:hint="eastAsia" w:ascii="仿宋" w:hAnsi="仿宋" w:eastAsia="仿宋" w:cs="仿宋"/>
                <w:szCs w:val="21"/>
              </w:rPr>
            </w:pPr>
            <w:r>
              <w:rPr>
                <w:rFonts w:hint="eastAsia" w:ascii="仿宋" w:hAnsi="仿宋" w:eastAsia="仿宋" w:cs="仿宋"/>
                <w:szCs w:val="21"/>
              </w:rPr>
              <w:t>通过最形象的方式进行内容展示，准确地向用户表达传播信息。支持使用视频、图片</w:t>
            </w:r>
            <w:r>
              <w:rPr>
                <w:rFonts w:hint="eastAsia" w:ascii="仿宋" w:hAnsi="仿宋" w:cs="仿宋"/>
                <w:szCs w:val="21"/>
              </w:rPr>
              <w:t>等</w:t>
            </w:r>
            <w:r>
              <w:rPr>
                <w:rFonts w:hint="eastAsia" w:ascii="仿宋" w:hAnsi="仿宋" w:eastAsia="仿宋" w:cs="仿宋"/>
                <w:szCs w:val="21"/>
              </w:rPr>
              <w:t>多种方式混排播放。</w:t>
            </w:r>
          </w:p>
          <w:p>
            <w:pPr>
              <w:rPr>
                <w:rFonts w:hint="eastAsia" w:ascii="仿宋" w:hAnsi="仿宋" w:eastAsia="仿宋" w:cs="仿宋"/>
                <w:szCs w:val="21"/>
              </w:rPr>
            </w:pPr>
            <w:r>
              <w:rPr>
                <w:rFonts w:hint="eastAsia" w:ascii="仿宋" w:hAnsi="仿宋" w:eastAsia="仿宋" w:cs="仿宋"/>
                <w:szCs w:val="21"/>
              </w:rPr>
              <w:t>三、答题闯关</w:t>
            </w:r>
          </w:p>
          <w:p>
            <w:pPr>
              <w:rPr>
                <w:rFonts w:hint="eastAsia" w:ascii="仿宋" w:hAnsi="仿宋" w:eastAsia="仿宋" w:cs="仿宋"/>
                <w:szCs w:val="21"/>
              </w:rPr>
            </w:pPr>
            <w:r>
              <w:rPr>
                <w:rFonts w:hint="eastAsia" w:ascii="仿宋" w:hAnsi="仿宋" w:eastAsia="仿宋" w:cs="仿宋"/>
                <w:szCs w:val="21"/>
              </w:rPr>
              <w:t>借助答题闯关的形式进行知识考核，检测学习成果。答题结果即时反馈，知识记忆更牢固。结合设定的答题机制，可以实现不答题，乱蒙题的情况下，判定学生不通过学习，主动提醒重新学习的功能。</w:t>
            </w:r>
          </w:p>
          <w:p>
            <w:pPr>
              <w:rPr>
                <w:rFonts w:hint="eastAsia" w:ascii="仿宋" w:hAnsi="仿宋" w:eastAsia="仿宋" w:cs="仿宋"/>
                <w:szCs w:val="21"/>
              </w:rPr>
            </w:pPr>
            <w:r>
              <w:rPr>
                <w:rFonts w:hint="eastAsia" w:ascii="仿宋" w:hAnsi="仿宋" w:eastAsia="仿宋" w:cs="仿宋"/>
                <w:szCs w:val="21"/>
              </w:rPr>
              <w:t>四、得分显示</w:t>
            </w:r>
          </w:p>
          <w:p>
            <w:pPr>
              <w:rPr>
                <w:rFonts w:hint="eastAsia" w:ascii="仿宋" w:hAnsi="仿宋" w:eastAsia="仿宋" w:cs="仿宋"/>
                <w:szCs w:val="21"/>
              </w:rPr>
            </w:pPr>
            <w:r>
              <w:rPr>
                <w:rFonts w:hint="eastAsia" w:ascii="仿宋" w:hAnsi="仿宋" w:eastAsia="仿宋" w:cs="仿宋"/>
                <w:szCs w:val="21"/>
              </w:rPr>
              <w:t>所有的答题闯关在答题后会有实时的对错提示以及成绩展示。页面右上方会实时展现目前已经回答过的题目</w:t>
            </w:r>
            <w:r>
              <w:rPr>
                <w:rFonts w:hint="eastAsia" w:ascii="仿宋" w:hAnsi="仿宋" w:cs="仿宋"/>
                <w:szCs w:val="21"/>
              </w:rPr>
              <w:t>数量</w:t>
            </w:r>
            <w:r>
              <w:rPr>
                <w:rFonts w:hint="eastAsia" w:ascii="仿宋" w:hAnsi="仿宋" w:eastAsia="仿宋" w:cs="仿宋"/>
                <w:szCs w:val="21"/>
              </w:rPr>
              <w:t>以及分数。</w:t>
            </w:r>
          </w:p>
          <w:p>
            <w:pPr>
              <w:ind w:firstLine="420" w:firstLineChars="200"/>
              <w:rPr>
                <w:rFonts w:hint="eastAsia" w:ascii="仿宋" w:hAnsi="仿宋" w:eastAsia="仿宋" w:cs="仿宋"/>
                <w:szCs w:val="21"/>
              </w:rPr>
            </w:pPr>
            <w:r>
              <w:rPr>
                <w:rFonts w:hint="eastAsia" w:ascii="仿宋" w:hAnsi="仿宋" w:cs="仿宋"/>
                <w:szCs w:val="21"/>
              </w:rPr>
              <w:t>本</w:t>
            </w:r>
            <w:r>
              <w:rPr>
                <w:rFonts w:hint="eastAsia" w:ascii="仿宋" w:hAnsi="仿宋" w:eastAsia="仿宋" w:cs="仿宋"/>
                <w:szCs w:val="21"/>
              </w:rPr>
              <w:t>交互式媒体课程</w:t>
            </w:r>
            <w:r>
              <w:rPr>
                <w:rFonts w:hint="eastAsia" w:ascii="仿宋" w:hAnsi="仿宋" w:cs="仿宋"/>
                <w:szCs w:val="21"/>
              </w:rPr>
              <w:t>需</w:t>
            </w:r>
            <w:r>
              <w:rPr>
                <w:rFonts w:hint="eastAsia" w:ascii="仿宋" w:hAnsi="仿宋" w:eastAsia="仿宋" w:cs="仿宋"/>
                <w:szCs w:val="21"/>
              </w:rPr>
              <w:t>根据高等教育出版社《马克思主义基本原理概论》</w:t>
            </w:r>
            <w:r>
              <w:rPr>
                <w:rFonts w:hint="eastAsia" w:ascii="仿宋" w:hAnsi="仿宋" w:cs="仿宋"/>
                <w:szCs w:val="21"/>
              </w:rPr>
              <w:t>2023版</w:t>
            </w:r>
            <w:r>
              <w:rPr>
                <w:rFonts w:hint="eastAsia" w:ascii="仿宋" w:hAnsi="仿宋" w:eastAsia="仿宋" w:cs="仿宋"/>
                <w:szCs w:val="21"/>
              </w:rPr>
              <w:t>的内容来规划制作</w:t>
            </w:r>
            <w:r>
              <w:rPr>
                <w:rFonts w:hint="eastAsia" w:ascii="仿宋" w:hAnsi="仿宋" w:cs="仿宋"/>
                <w:szCs w:val="21"/>
              </w:rPr>
              <w:t>，</w:t>
            </w:r>
            <w:r>
              <w:rPr>
                <w:rFonts w:hint="eastAsia" w:ascii="仿宋" w:hAnsi="仿宋" w:eastAsia="仿宋" w:cs="仿宋"/>
                <w:szCs w:val="21"/>
              </w:rPr>
              <w:t>课程知识点选取每章节重难点内容，</w:t>
            </w:r>
            <w:r>
              <w:rPr>
                <w:rFonts w:hint="eastAsia" w:ascii="仿宋" w:hAnsi="仿宋" w:cs="仿宋"/>
                <w:szCs w:val="21"/>
              </w:rPr>
              <w:t>共45</w:t>
            </w:r>
            <w:r>
              <w:rPr>
                <w:rFonts w:hint="eastAsia" w:ascii="仿宋" w:hAnsi="仿宋" w:eastAsia="仿宋" w:cs="仿宋"/>
                <w:szCs w:val="21"/>
              </w:rPr>
              <w:t>节课程</w:t>
            </w:r>
            <w:r>
              <w:rPr>
                <w:rFonts w:hint="eastAsia" w:ascii="仿宋" w:hAnsi="仿宋" w:cs="仿宋"/>
                <w:szCs w:val="21"/>
              </w:rPr>
              <w:t>，</w:t>
            </w:r>
            <w:r>
              <w:rPr>
                <w:rFonts w:hint="eastAsia" w:ascii="仿宋" w:hAnsi="仿宋" w:eastAsia="仿宋" w:cs="仿宋"/>
                <w:szCs w:val="21"/>
              </w:rPr>
              <w:t>课程内容如下：</w:t>
            </w:r>
          </w:p>
          <w:p>
            <w:pPr>
              <w:ind w:firstLine="420" w:firstLineChars="200"/>
              <w:rPr>
                <w:rFonts w:ascii="仿宋" w:hAnsi="仿宋" w:eastAsia="仿宋" w:cs="仿宋"/>
                <w:szCs w:val="21"/>
              </w:rPr>
            </w:pPr>
            <w:r>
              <w:rPr>
                <w:rFonts w:ascii="仿宋" w:hAnsi="仿宋" w:eastAsia="仿宋" w:cs="仿宋"/>
                <w:szCs w:val="21"/>
              </w:rPr>
              <w:t>1-1世界多样性与物质统一性</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1.1.1什么是物质</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1.1.2物质的存在方式</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1.1.3运动和静止</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1.1.4时间和空间</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1.1.5物质决定意识（上）</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1.1.6物质决定意识（中）</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1.1.7物质决定意识（下）</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1.1.8意识对物质具有反作用（上）</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1.1.9意识对物质具有反作用（下）</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1.1.10主观能动性和客观规律性的辩证统一</w:t>
            </w:r>
          </w:p>
          <w:p>
            <w:pPr>
              <w:ind w:firstLine="420" w:firstLineChars="200"/>
              <w:rPr>
                <w:rFonts w:ascii="仿宋" w:hAnsi="仿宋" w:eastAsia="仿宋" w:cs="仿宋"/>
                <w:szCs w:val="21"/>
              </w:rPr>
            </w:pPr>
            <w:r>
              <w:rPr>
                <w:rFonts w:ascii="仿宋" w:hAnsi="仿宋" w:eastAsia="仿宋" w:cs="仿宋"/>
                <w:szCs w:val="21"/>
              </w:rPr>
              <w:t>1-2事物的联系和发展</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1.2.1事物的普遍联系（上）</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1.2.2事物的普遍联系（下）</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1.2.3事物的变化发展（上）</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1.2.4事物的变化发展（下）</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1.2.5对立统一规律</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1.2.6矛盾的普遍性</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1.2.7矛盾的特殊性</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1.2.8矛盾的普遍性和特殊性的辩证关系</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1.2.9量变质变规律（上）</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1.2.10量变质变规律（下）</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1.2.11否定之否定规律（上）</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1.2.12否定之否定规律（下）</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1.2.13内容与形式</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1.2.14本质与现象</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1.2.15原因与结果</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1.2.16必然与偶然</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1.2.17现实与可能</w:t>
            </w:r>
          </w:p>
          <w:p>
            <w:pPr>
              <w:ind w:firstLine="420" w:firstLineChars="200"/>
              <w:rPr>
                <w:rFonts w:ascii="仿宋" w:hAnsi="仿宋" w:eastAsia="仿宋" w:cs="仿宋"/>
                <w:szCs w:val="21"/>
              </w:rPr>
            </w:pPr>
            <w:r>
              <w:rPr>
                <w:rFonts w:ascii="仿宋" w:hAnsi="仿宋" w:eastAsia="仿宋" w:cs="仿宋"/>
                <w:szCs w:val="21"/>
              </w:rPr>
              <w:t>1-3唯物辩证法是认识世界和改造世界的根本方法</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1.3.1唯物辩证法的本质</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1.3.3辩证思维能力</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1.3.4历史思维能力</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1.3.5系统思维能力</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1.3.6战略思维能力</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1.3.7底线思维能力</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1.3.8创新思维能力</w:t>
            </w:r>
          </w:p>
          <w:p>
            <w:pPr>
              <w:ind w:firstLine="420" w:firstLineChars="200"/>
              <w:rPr>
                <w:rFonts w:ascii="仿宋" w:hAnsi="仿宋" w:eastAsia="仿宋" w:cs="仿宋"/>
                <w:szCs w:val="21"/>
              </w:rPr>
            </w:pPr>
            <w:r>
              <w:rPr>
                <w:rFonts w:ascii="仿宋" w:hAnsi="仿宋" w:eastAsia="仿宋" w:cs="仿宋"/>
                <w:szCs w:val="21"/>
              </w:rPr>
              <w:t>2-1实践与认识</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2.1.1科学实践观的创立与发展</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2.1.2科学实践观的意义</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2.1.3实践的本质</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2.1.4实践的基本结构</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2.1.5实践形式的多样性</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2.1.6实践对认识的决定作用</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2.1.7认识的本质</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2.1.8辩证唯物主义认识论的两个突出特点</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2.1.9从实践到认识</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2.1.10从认识到实践</w:t>
            </w:r>
          </w:p>
          <w:p>
            <w:pPr>
              <w:ind w:firstLine="420" w:firstLineChars="200"/>
              <w:rPr>
                <w:rFonts w:ascii="仿宋" w:hAnsi="仿宋" w:eastAsia="仿宋" w:cs="仿宋"/>
                <w:szCs w:val="21"/>
              </w:rPr>
            </w:pPr>
            <w:r>
              <w:rPr>
                <w:rFonts w:ascii="仿宋" w:hAnsi="仿宋" w:eastAsia="仿宋" w:cs="仿宋"/>
                <w:szCs w:val="21"/>
              </w:rPr>
              <w:tab/>
            </w:r>
            <w:r>
              <w:rPr>
                <w:rFonts w:ascii="仿宋" w:hAnsi="仿宋" w:eastAsia="仿宋" w:cs="仿宋"/>
                <w:szCs w:val="21"/>
              </w:rPr>
              <w:t>2.1.11实践与认识的辩证运动及其规律</w:t>
            </w:r>
          </w:p>
          <w:p>
            <w:pPr>
              <w:rPr>
                <w:rFonts w:hint="eastAsia" w:ascii="仿宋" w:hAnsi="仿宋" w:cs="仿宋"/>
                <w:b/>
                <w:bCs/>
                <w:szCs w:val="21"/>
              </w:rPr>
            </w:pPr>
            <w:r>
              <w:rPr>
                <w:rFonts w:hint="eastAsia" w:ascii="仿宋" w:hAnsi="仿宋" w:cs="仿宋"/>
                <w:b/>
                <w:bCs/>
                <w:szCs w:val="21"/>
              </w:rPr>
              <w:t>6.《中国近现代史纲要》</w:t>
            </w:r>
          </w:p>
          <w:p>
            <w:pPr>
              <w:rPr>
                <w:rFonts w:hint="eastAsia" w:ascii="仿宋" w:hAnsi="仿宋" w:eastAsia="仿宋" w:cs="仿宋"/>
                <w:szCs w:val="21"/>
              </w:rPr>
            </w:pPr>
            <w:r>
              <w:rPr>
                <w:rFonts w:hint="eastAsia" w:ascii="仿宋" w:hAnsi="仿宋" w:eastAsia="仿宋" w:cs="仿宋"/>
                <w:szCs w:val="21"/>
              </w:rPr>
              <w:t>系统架构</w:t>
            </w:r>
          </w:p>
          <w:p>
            <w:pPr>
              <w:rPr>
                <w:rFonts w:hint="eastAsia" w:ascii="仿宋" w:hAnsi="仿宋" w:eastAsia="仿宋" w:cs="仿宋"/>
                <w:szCs w:val="21"/>
              </w:rPr>
            </w:pPr>
            <w:r>
              <w:rPr>
                <w:rFonts w:hint="eastAsia" w:ascii="仿宋" w:hAnsi="仿宋" w:eastAsia="仿宋" w:cs="仿宋"/>
                <w:szCs w:val="21"/>
              </w:rPr>
              <w:t>用B/S浏览器服务器架构，使用时下主流的Vue.js框架和ElementUI组件库进行开发，在无需专用客户端支持的情况下，仅使用浏览器即可完成交互式媒体的浏览。</w:t>
            </w:r>
          </w:p>
          <w:p>
            <w:pPr>
              <w:rPr>
                <w:rFonts w:hint="eastAsia" w:ascii="仿宋" w:hAnsi="仿宋" w:eastAsia="仿宋" w:cs="仿宋"/>
                <w:szCs w:val="21"/>
              </w:rPr>
            </w:pPr>
            <w:r>
              <w:rPr>
                <w:rFonts w:hint="eastAsia" w:ascii="仿宋" w:hAnsi="仿宋" w:eastAsia="仿宋" w:cs="仿宋"/>
                <w:szCs w:val="21"/>
              </w:rPr>
              <w:t>交互式媒体功能</w:t>
            </w:r>
          </w:p>
          <w:p>
            <w:pPr>
              <w:rPr>
                <w:rFonts w:hint="eastAsia" w:ascii="仿宋" w:hAnsi="仿宋" w:eastAsia="仿宋" w:cs="仿宋"/>
                <w:szCs w:val="21"/>
              </w:rPr>
            </w:pPr>
            <w:r>
              <w:rPr>
                <w:rFonts w:hint="eastAsia" w:ascii="仿宋" w:hAnsi="仿宋" w:eastAsia="仿宋" w:cs="仿宋"/>
                <w:szCs w:val="21"/>
              </w:rPr>
              <w:t>一、跨平台</w:t>
            </w:r>
          </w:p>
          <w:p>
            <w:pPr>
              <w:rPr>
                <w:rFonts w:hint="eastAsia" w:ascii="仿宋" w:hAnsi="仿宋" w:eastAsia="仿宋" w:cs="仿宋"/>
                <w:szCs w:val="21"/>
              </w:rPr>
            </w:pPr>
            <w:r>
              <w:rPr>
                <w:rFonts w:hint="eastAsia" w:ascii="仿宋" w:hAnsi="仿宋" w:eastAsia="仿宋" w:cs="仿宋"/>
                <w:szCs w:val="21"/>
              </w:rPr>
              <w:t>交互式媒体编辑器是基于浏览器的开发平台，支持跨平台运行，苹果macOS系统，微软Windows系统，亦或是手机上的iOS及Android系统，只要使用推荐的浏览器即可直接使用答题。</w:t>
            </w:r>
          </w:p>
          <w:p>
            <w:pPr>
              <w:rPr>
                <w:rFonts w:hint="eastAsia" w:ascii="仿宋" w:hAnsi="仿宋" w:eastAsia="仿宋" w:cs="仿宋"/>
                <w:szCs w:val="21"/>
              </w:rPr>
            </w:pPr>
            <w:r>
              <w:rPr>
                <w:rFonts w:hint="eastAsia" w:ascii="仿宋" w:hAnsi="仿宋" w:eastAsia="仿宋" w:cs="仿宋"/>
                <w:szCs w:val="21"/>
              </w:rPr>
              <w:t>二、媒体播放</w:t>
            </w:r>
          </w:p>
          <w:p>
            <w:pPr>
              <w:rPr>
                <w:rFonts w:hint="eastAsia" w:ascii="仿宋" w:hAnsi="仿宋" w:eastAsia="仿宋" w:cs="仿宋"/>
                <w:szCs w:val="21"/>
              </w:rPr>
            </w:pPr>
            <w:r>
              <w:rPr>
                <w:rFonts w:hint="eastAsia" w:ascii="仿宋" w:hAnsi="仿宋" w:eastAsia="仿宋" w:cs="仿宋"/>
                <w:szCs w:val="21"/>
              </w:rPr>
              <w:t>通过最形象的方式进行内容展示，准确地向用户表达传播信息。支持使用视频、图片</w:t>
            </w:r>
            <w:r>
              <w:rPr>
                <w:rFonts w:hint="eastAsia" w:ascii="仿宋" w:hAnsi="仿宋" w:cs="仿宋"/>
                <w:szCs w:val="21"/>
              </w:rPr>
              <w:t>等</w:t>
            </w:r>
            <w:r>
              <w:rPr>
                <w:rFonts w:hint="eastAsia" w:ascii="仿宋" w:hAnsi="仿宋" w:eastAsia="仿宋" w:cs="仿宋"/>
                <w:szCs w:val="21"/>
              </w:rPr>
              <w:t>多种方式混排播放。</w:t>
            </w:r>
          </w:p>
          <w:p>
            <w:pPr>
              <w:rPr>
                <w:rFonts w:hint="eastAsia" w:ascii="仿宋" w:hAnsi="仿宋" w:eastAsia="仿宋" w:cs="仿宋"/>
                <w:szCs w:val="21"/>
              </w:rPr>
            </w:pPr>
            <w:r>
              <w:rPr>
                <w:rFonts w:hint="eastAsia" w:ascii="仿宋" w:hAnsi="仿宋" w:eastAsia="仿宋" w:cs="仿宋"/>
                <w:szCs w:val="21"/>
              </w:rPr>
              <w:t>三、答题闯关</w:t>
            </w:r>
          </w:p>
          <w:p>
            <w:pPr>
              <w:rPr>
                <w:rFonts w:hint="eastAsia" w:ascii="仿宋" w:hAnsi="仿宋" w:eastAsia="仿宋" w:cs="仿宋"/>
                <w:szCs w:val="21"/>
              </w:rPr>
            </w:pPr>
            <w:r>
              <w:rPr>
                <w:rFonts w:hint="eastAsia" w:ascii="仿宋" w:hAnsi="仿宋" w:eastAsia="仿宋" w:cs="仿宋"/>
                <w:szCs w:val="21"/>
              </w:rPr>
              <w:t>借助答题闯关的形式进行知识考核，检测学习成果。答题结果即时反馈，知识记忆更牢固。结合设定的答题机制，可以实现不答题，乱蒙题的情况下，判定学生不通过学习，主动提醒重新学习的功能。</w:t>
            </w:r>
          </w:p>
          <w:p>
            <w:pPr>
              <w:rPr>
                <w:rFonts w:hint="eastAsia" w:ascii="仿宋" w:hAnsi="仿宋" w:eastAsia="仿宋" w:cs="仿宋"/>
                <w:szCs w:val="21"/>
              </w:rPr>
            </w:pPr>
            <w:r>
              <w:rPr>
                <w:rFonts w:hint="eastAsia" w:ascii="仿宋" w:hAnsi="仿宋" w:eastAsia="仿宋" w:cs="仿宋"/>
                <w:szCs w:val="21"/>
              </w:rPr>
              <w:t>四、得分显示</w:t>
            </w:r>
          </w:p>
          <w:p>
            <w:pPr>
              <w:rPr>
                <w:rFonts w:hint="eastAsia" w:ascii="仿宋" w:hAnsi="仿宋" w:eastAsia="仿宋" w:cs="仿宋"/>
                <w:szCs w:val="21"/>
              </w:rPr>
            </w:pPr>
            <w:r>
              <w:rPr>
                <w:rFonts w:hint="eastAsia" w:ascii="仿宋" w:hAnsi="仿宋" w:eastAsia="仿宋" w:cs="仿宋"/>
                <w:szCs w:val="21"/>
              </w:rPr>
              <w:t>所有的答题闯关在答题后会有实时的对错提示以及成绩展示。页面右上方会实时展现目前已经回答过的题目</w:t>
            </w:r>
            <w:r>
              <w:rPr>
                <w:rFonts w:hint="eastAsia" w:ascii="仿宋" w:hAnsi="仿宋" w:cs="仿宋"/>
                <w:szCs w:val="21"/>
              </w:rPr>
              <w:t>数量</w:t>
            </w:r>
            <w:r>
              <w:rPr>
                <w:rFonts w:hint="eastAsia" w:ascii="仿宋" w:hAnsi="仿宋" w:eastAsia="仿宋" w:cs="仿宋"/>
                <w:szCs w:val="21"/>
              </w:rPr>
              <w:t>以及分数。</w:t>
            </w:r>
          </w:p>
          <w:p>
            <w:pPr>
              <w:ind w:firstLine="420" w:firstLineChars="200"/>
              <w:rPr>
                <w:rFonts w:hint="eastAsia" w:ascii="仿宋" w:hAnsi="仿宋" w:eastAsia="仿宋" w:cs="仿宋"/>
                <w:szCs w:val="21"/>
              </w:rPr>
            </w:pPr>
            <w:r>
              <w:rPr>
                <w:rFonts w:hint="eastAsia" w:ascii="仿宋" w:hAnsi="仿宋" w:cs="仿宋"/>
                <w:szCs w:val="21"/>
              </w:rPr>
              <w:t>本</w:t>
            </w:r>
            <w:r>
              <w:rPr>
                <w:rFonts w:hint="eastAsia" w:ascii="仿宋" w:hAnsi="仿宋" w:eastAsia="仿宋" w:cs="仿宋"/>
                <w:szCs w:val="21"/>
              </w:rPr>
              <w:t>交互式媒体课程</w:t>
            </w:r>
            <w:r>
              <w:rPr>
                <w:rFonts w:hint="eastAsia" w:ascii="仿宋" w:hAnsi="仿宋" w:cs="仿宋"/>
                <w:szCs w:val="21"/>
              </w:rPr>
              <w:t>需</w:t>
            </w:r>
            <w:r>
              <w:rPr>
                <w:rFonts w:hint="eastAsia" w:ascii="仿宋" w:hAnsi="仿宋" w:eastAsia="仿宋" w:cs="仿宋"/>
                <w:szCs w:val="21"/>
              </w:rPr>
              <w:t>根据高等教育出版社《中国近现代史纲要》</w:t>
            </w:r>
            <w:r>
              <w:rPr>
                <w:rFonts w:hint="eastAsia" w:ascii="仿宋" w:hAnsi="仿宋" w:cs="仿宋"/>
                <w:szCs w:val="21"/>
              </w:rPr>
              <w:t>2023版</w:t>
            </w:r>
            <w:r>
              <w:rPr>
                <w:rFonts w:hint="eastAsia" w:ascii="仿宋" w:hAnsi="仿宋" w:eastAsia="仿宋" w:cs="仿宋"/>
                <w:szCs w:val="21"/>
              </w:rPr>
              <w:t>的内容来规划制作</w:t>
            </w:r>
            <w:r>
              <w:rPr>
                <w:rFonts w:hint="eastAsia" w:ascii="仿宋" w:hAnsi="仿宋" w:cs="仿宋"/>
                <w:szCs w:val="21"/>
              </w:rPr>
              <w:t>，</w:t>
            </w:r>
            <w:r>
              <w:rPr>
                <w:rFonts w:hint="eastAsia" w:ascii="仿宋" w:hAnsi="仿宋" w:eastAsia="仿宋" w:cs="仿宋"/>
                <w:szCs w:val="21"/>
              </w:rPr>
              <w:t>课程知识点选取每章节重难点内容，</w:t>
            </w:r>
            <w:r>
              <w:rPr>
                <w:rFonts w:hint="eastAsia" w:ascii="仿宋" w:hAnsi="仿宋" w:cs="仿宋"/>
                <w:szCs w:val="21"/>
              </w:rPr>
              <w:t>共36</w:t>
            </w:r>
            <w:r>
              <w:rPr>
                <w:rFonts w:hint="eastAsia" w:ascii="仿宋" w:hAnsi="仿宋" w:eastAsia="仿宋" w:cs="仿宋"/>
                <w:szCs w:val="21"/>
              </w:rPr>
              <w:t>节课程</w:t>
            </w:r>
            <w:r>
              <w:rPr>
                <w:rFonts w:hint="eastAsia" w:ascii="仿宋" w:hAnsi="仿宋" w:cs="仿宋"/>
                <w:szCs w:val="21"/>
              </w:rPr>
              <w:t>，</w:t>
            </w:r>
            <w:r>
              <w:rPr>
                <w:rFonts w:hint="eastAsia" w:ascii="仿宋" w:hAnsi="仿宋" w:eastAsia="仿宋" w:cs="仿宋"/>
                <w:szCs w:val="21"/>
              </w:rPr>
              <w:t>课程内容如下：</w:t>
            </w:r>
          </w:p>
          <w:p>
            <w:pPr>
              <w:ind w:firstLine="420" w:firstLineChars="200"/>
              <w:rPr>
                <w:rFonts w:ascii="仿宋" w:hAnsi="仿宋" w:eastAsia="仿宋" w:cs="仿宋"/>
                <w:szCs w:val="21"/>
              </w:rPr>
            </w:pPr>
            <w:r>
              <w:rPr>
                <w:rFonts w:ascii="仿宋" w:hAnsi="仿宋" w:eastAsia="仿宋" w:cs="仿宋"/>
                <w:szCs w:val="21"/>
              </w:rPr>
              <w:t>第一章 反对外国侵略的战争</w:t>
            </w:r>
          </w:p>
          <w:p>
            <w:pPr>
              <w:ind w:firstLine="420" w:firstLineChars="200"/>
              <w:rPr>
                <w:rFonts w:ascii="仿宋" w:hAnsi="仿宋" w:eastAsia="仿宋" w:cs="仿宋"/>
                <w:szCs w:val="21"/>
              </w:rPr>
            </w:pPr>
            <w:r>
              <w:rPr>
                <w:rFonts w:ascii="仿宋" w:hAnsi="仿宋" w:eastAsia="仿宋" w:cs="仿宋"/>
                <w:szCs w:val="21"/>
              </w:rPr>
              <w:t>1.1鸦片战争前后的中国与世界</w:t>
            </w:r>
          </w:p>
          <w:p>
            <w:pPr>
              <w:ind w:firstLine="420" w:firstLineChars="200"/>
              <w:rPr>
                <w:rFonts w:ascii="仿宋" w:hAnsi="仿宋" w:eastAsia="仿宋" w:cs="仿宋"/>
                <w:szCs w:val="21"/>
              </w:rPr>
            </w:pPr>
            <w:r>
              <w:rPr>
                <w:rFonts w:ascii="仿宋" w:hAnsi="仿宋" w:eastAsia="仿宋" w:cs="仿宋"/>
                <w:szCs w:val="21"/>
              </w:rPr>
              <w:t>1-2西方列强对中国的侵略</w:t>
            </w:r>
          </w:p>
          <w:p>
            <w:pPr>
              <w:ind w:firstLine="420" w:firstLineChars="200"/>
              <w:rPr>
                <w:rFonts w:ascii="仿宋" w:hAnsi="仿宋" w:eastAsia="仿宋" w:cs="仿宋"/>
                <w:szCs w:val="21"/>
              </w:rPr>
            </w:pPr>
            <w:r>
              <w:rPr>
                <w:rFonts w:ascii="仿宋" w:hAnsi="仿宋" w:eastAsia="仿宋" w:cs="仿宋"/>
                <w:szCs w:val="21"/>
              </w:rPr>
              <w:t>1-3反抗外国武装侵略的战争</w:t>
            </w:r>
          </w:p>
          <w:p>
            <w:pPr>
              <w:ind w:firstLine="420" w:firstLineChars="200"/>
              <w:rPr>
                <w:rFonts w:ascii="仿宋" w:hAnsi="仿宋" w:eastAsia="仿宋" w:cs="仿宋"/>
                <w:szCs w:val="21"/>
              </w:rPr>
            </w:pPr>
            <w:r>
              <w:rPr>
                <w:rFonts w:ascii="仿宋" w:hAnsi="仿宋" w:eastAsia="仿宋" w:cs="仿宋"/>
                <w:szCs w:val="21"/>
              </w:rPr>
              <w:t>1-4反侵略战争的失败与民族意识的觉醒</w:t>
            </w:r>
          </w:p>
          <w:p>
            <w:pPr>
              <w:ind w:firstLine="420" w:firstLineChars="200"/>
              <w:rPr>
                <w:rFonts w:ascii="仿宋" w:hAnsi="仿宋" w:eastAsia="仿宋" w:cs="仿宋"/>
                <w:szCs w:val="21"/>
              </w:rPr>
            </w:pPr>
            <w:r>
              <w:rPr>
                <w:rFonts w:ascii="仿宋" w:hAnsi="仿宋" w:eastAsia="仿宋" w:cs="仿宋"/>
                <w:szCs w:val="21"/>
              </w:rPr>
              <w:t>第二章 对国家出路的早期探索</w:t>
            </w:r>
          </w:p>
          <w:p>
            <w:pPr>
              <w:ind w:firstLine="420" w:firstLineChars="200"/>
              <w:rPr>
                <w:rFonts w:ascii="仿宋" w:hAnsi="仿宋" w:eastAsia="仿宋" w:cs="仿宋"/>
                <w:szCs w:val="21"/>
              </w:rPr>
            </w:pPr>
            <w:r>
              <w:rPr>
                <w:rFonts w:ascii="仿宋" w:hAnsi="仿宋" w:eastAsia="仿宋" w:cs="仿宋"/>
                <w:szCs w:val="21"/>
              </w:rPr>
              <w:t>2-1太平天国运动的起落</w:t>
            </w:r>
          </w:p>
          <w:p>
            <w:pPr>
              <w:ind w:firstLine="420" w:firstLineChars="200"/>
              <w:rPr>
                <w:rFonts w:ascii="仿宋" w:hAnsi="仿宋" w:eastAsia="仿宋" w:cs="仿宋"/>
                <w:szCs w:val="21"/>
              </w:rPr>
            </w:pPr>
            <w:r>
              <w:rPr>
                <w:rFonts w:ascii="仿宋" w:hAnsi="仿宋" w:eastAsia="仿宋" w:cs="仿宋"/>
                <w:szCs w:val="21"/>
              </w:rPr>
              <w:t>2-2洋务运动的兴衰</w:t>
            </w:r>
          </w:p>
          <w:p>
            <w:pPr>
              <w:ind w:firstLine="420" w:firstLineChars="200"/>
              <w:rPr>
                <w:rFonts w:ascii="仿宋" w:hAnsi="仿宋" w:eastAsia="仿宋" w:cs="仿宋"/>
                <w:szCs w:val="21"/>
              </w:rPr>
            </w:pPr>
            <w:r>
              <w:rPr>
                <w:rFonts w:ascii="仿宋" w:hAnsi="仿宋" w:eastAsia="仿宋" w:cs="仿宋"/>
                <w:szCs w:val="21"/>
              </w:rPr>
              <w:t>2-3维新运动的兴起与夭折</w:t>
            </w:r>
          </w:p>
          <w:p>
            <w:pPr>
              <w:ind w:firstLine="420" w:firstLineChars="200"/>
              <w:rPr>
                <w:rFonts w:ascii="仿宋" w:hAnsi="仿宋" w:eastAsia="仿宋" w:cs="仿宋"/>
                <w:szCs w:val="21"/>
              </w:rPr>
            </w:pPr>
            <w:r>
              <w:rPr>
                <w:rFonts w:ascii="仿宋" w:hAnsi="仿宋" w:eastAsia="仿宋" w:cs="仿宋"/>
                <w:szCs w:val="21"/>
              </w:rPr>
              <w:t>第三章 辛亥革命与君主专制制度的终结</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3-1举起近代民族民主革命的旗帜</w:t>
            </w:r>
          </w:p>
          <w:p>
            <w:pPr>
              <w:ind w:firstLine="420" w:firstLineChars="200"/>
              <w:rPr>
                <w:rFonts w:ascii="仿宋" w:hAnsi="仿宋" w:eastAsia="仿宋" w:cs="仿宋"/>
                <w:szCs w:val="21"/>
              </w:rPr>
            </w:pPr>
            <w:r>
              <w:rPr>
                <w:rFonts w:ascii="仿宋" w:hAnsi="仿宋" w:eastAsia="仿宋" w:cs="仿宋"/>
                <w:szCs w:val="21"/>
              </w:rPr>
              <w:t>3-2辛亥革命与中华民国的建立</w:t>
            </w:r>
          </w:p>
          <w:p>
            <w:pPr>
              <w:ind w:firstLine="420" w:firstLineChars="200"/>
              <w:rPr>
                <w:rFonts w:ascii="仿宋" w:hAnsi="仿宋" w:eastAsia="仿宋" w:cs="仿宋"/>
                <w:szCs w:val="21"/>
              </w:rPr>
            </w:pPr>
            <w:r>
              <w:rPr>
                <w:rFonts w:ascii="仿宋" w:hAnsi="仿宋" w:eastAsia="仿宋" w:cs="仿宋"/>
                <w:szCs w:val="21"/>
              </w:rPr>
              <w:t>3-3北洋军阀统治与旧民主主义革命的失败</w:t>
            </w:r>
          </w:p>
          <w:p>
            <w:pPr>
              <w:ind w:firstLine="420" w:firstLineChars="200"/>
              <w:rPr>
                <w:rFonts w:ascii="仿宋" w:hAnsi="仿宋" w:eastAsia="仿宋" w:cs="仿宋"/>
                <w:szCs w:val="21"/>
              </w:rPr>
            </w:pPr>
            <w:r>
              <w:rPr>
                <w:rFonts w:ascii="仿宋" w:hAnsi="仿宋" w:eastAsia="仿宋" w:cs="仿宋"/>
                <w:szCs w:val="21"/>
              </w:rPr>
              <w:t>第四章 开天辟地的大事变</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4-1新文化运动和五四运动</w:t>
            </w:r>
          </w:p>
          <w:p>
            <w:pPr>
              <w:ind w:firstLine="420" w:firstLineChars="200"/>
              <w:rPr>
                <w:rFonts w:ascii="仿宋" w:hAnsi="仿宋" w:eastAsia="仿宋" w:cs="仿宋"/>
                <w:szCs w:val="21"/>
              </w:rPr>
            </w:pPr>
            <w:r>
              <w:rPr>
                <w:rFonts w:ascii="仿宋" w:hAnsi="仿宋" w:eastAsia="仿宋" w:cs="仿宋"/>
                <w:szCs w:val="21"/>
              </w:rPr>
              <w:t>4-2马克思主义广泛传播与中国共产党诞生</w:t>
            </w:r>
          </w:p>
          <w:p>
            <w:pPr>
              <w:ind w:firstLine="420" w:firstLineChars="200"/>
              <w:rPr>
                <w:rFonts w:ascii="仿宋" w:hAnsi="仿宋" w:eastAsia="仿宋" w:cs="仿宋"/>
                <w:szCs w:val="21"/>
              </w:rPr>
            </w:pPr>
            <w:r>
              <w:rPr>
                <w:rFonts w:ascii="仿宋" w:hAnsi="仿宋" w:eastAsia="仿宋" w:cs="仿宋"/>
                <w:szCs w:val="21"/>
              </w:rPr>
              <w:t>4-3中国革命的新局面</w:t>
            </w:r>
          </w:p>
          <w:p>
            <w:pPr>
              <w:ind w:firstLine="420" w:firstLineChars="200"/>
              <w:rPr>
                <w:rFonts w:ascii="仿宋" w:hAnsi="仿宋" w:eastAsia="仿宋" w:cs="仿宋"/>
                <w:szCs w:val="21"/>
              </w:rPr>
            </w:pPr>
            <w:r>
              <w:rPr>
                <w:rFonts w:ascii="仿宋" w:hAnsi="仿宋" w:eastAsia="仿宋" w:cs="仿宋"/>
                <w:szCs w:val="21"/>
              </w:rPr>
              <w:t>第五章 中国革命新道路</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5-1中国共产党对革命新道路的探索</w:t>
            </w:r>
          </w:p>
          <w:p>
            <w:pPr>
              <w:ind w:firstLine="420" w:firstLineChars="200"/>
              <w:rPr>
                <w:rFonts w:ascii="仿宋" w:hAnsi="仿宋" w:eastAsia="仿宋" w:cs="仿宋"/>
                <w:szCs w:val="21"/>
              </w:rPr>
            </w:pPr>
            <w:r>
              <w:rPr>
                <w:rFonts w:ascii="仿宋" w:hAnsi="仿宋" w:eastAsia="仿宋" w:cs="仿宋"/>
                <w:szCs w:val="21"/>
              </w:rPr>
              <w:t>5-2中国革命在曲折中前进</w:t>
            </w:r>
          </w:p>
          <w:p>
            <w:pPr>
              <w:ind w:firstLine="420" w:firstLineChars="200"/>
              <w:rPr>
                <w:rFonts w:ascii="仿宋" w:hAnsi="仿宋" w:eastAsia="仿宋" w:cs="仿宋"/>
                <w:szCs w:val="21"/>
              </w:rPr>
            </w:pPr>
            <w:r>
              <w:rPr>
                <w:rFonts w:ascii="仿宋" w:hAnsi="仿宋" w:eastAsia="仿宋" w:cs="仿宋"/>
                <w:szCs w:val="21"/>
              </w:rPr>
              <w:t>第六章 中华民族的抗日战争</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6-1日本发动企图灭亡中国的侵略战争</w:t>
            </w:r>
          </w:p>
          <w:p>
            <w:pPr>
              <w:ind w:firstLine="420" w:firstLineChars="200"/>
              <w:rPr>
                <w:rFonts w:ascii="仿宋" w:hAnsi="仿宋" w:eastAsia="仿宋" w:cs="仿宋"/>
                <w:szCs w:val="21"/>
              </w:rPr>
            </w:pPr>
            <w:r>
              <w:rPr>
                <w:rFonts w:ascii="仿宋" w:hAnsi="仿宋" w:eastAsia="仿宋" w:cs="仿宋"/>
                <w:szCs w:val="21"/>
              </w:rPr>
              <w:t>6-2中国人民奋起抗击日本侵略者</w:t>
            </w:r>
          </w:p>
          <w:p>
            <w:pPr>
              <w:ind w:firstLine="420" w:firstLineChars="200"/>
              <w:rPr>
                <w:rFonts w:ascii="仿宋" w:hAnsi="仿宋" w:eastAsia="仿宋" w:cs="仿宋"/>
                <w:szCs w:val="21"/>
              </w:rPr>
            </w:pPr>
            <w:r>
              <w:rPr>
                <w:rFonts w:ascii="仿宋" w:hAnsi="仿宋" w:eastAsia="仿宋" w:cs="仿宋"/>
                <w:szCs w:val="21"/>
              </w:rPr>
              <w:t>6-3抗日战争的正面战场</w:t>
            </w:r>
          </w:p>
          <w:p>
            <w:pPr>
              <w:ind w:firstLine="420" w:firstLineChars="200"/>
              <w:rPr>
                <w:rFonts w:ascii="仿宋" w:hAnsi="仿宋" w:eastAsia="仿宋" w:cs="仿宋"/>
                <w:szCs w:val="21"/>
              </w:rPr>
            </w:pPr>
            <w:r>
              <w:rPr>
                <w:rFonts w:ascii="仿宋" w:hAnsi="仿宋" w:eastAsia="仿宋" w:cs="仿宋"/>
                <w:szCs w:val="21"/>
              </w:rPr>
              <w:t>6-4抗日战争的中流砥柱</w:t>
            </w:r>
          </w:p>
          <w:p>
            <w:pPr>
              <w:ind w:firstLine="420" w:firstLineChars="200"/>
              <w:rPr>
                <w:rFonts w:ascii="仿宋" w:hAnsi="仿宋" w:eastAsia="仿宋" w:cs="仿宋"/>
                <w:szCs w:val="21"/>
              </w:rPr>
            </w:pPr>
            <w:r>
              <w:rPr>
                <w:rFonts w:ascii="仿宋" w:hAnsi="仿宋" w:eastAsia="仿宋" w:cs="仿宋"/>
                <w:szCs w:val="21"/>
              </w:rPr>
              <w:t>6-5抗日战争的胜利及其意义</w:t>
            </w:r>
          </w:p>
          <w:p>
            <w:pPr>
              <w:ind w:firstLine="420" w:firstLineChars="200"/>
              <w:rPr>
                <w:rFonts w:ascii="仿宋" w:hAnsi="仿宋" w:eastAsia="仿宋" w:cs="仿宋"/>
                <w:szCs w:val="21"/>
              </w:rPr>
            </w:pPr>
            <w:r>
              <w:rPr>
                <w:rFonts w:ascii="仿宋" w:hAnsi="仿宋" w:eastAsia="仿宋" w:cs="仿宋"/>
                <w:szCs w:val="21"/>
              </w:rPr>
              <w:t>第七章 为新中国而奋斗</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7-1从争取和平民主到击退国民党的军事进攻</w:t>
            </w:r>
          </w:p>
          <w:p>
            <w:pPr>
              <w:ind w:firstLine="420" w:firstLineChars="200"/>
              <w:rPr>
                <w:rFonts w:ascii="仿宋" w:hAnsi="仿宋" w:eastAsia="仿宋" w:cs="仿宋"/>
                <w:szCs w:val="21"/>
              </w:rPr>
            </w:pPr>
            <w:r>
              <w:rPr>
                <w:rFonts w:ascii="仿宋" w:hAnsi="仿宋" w:eastAsia="仿宋" w:cs="仿宋"/>
                <w:szCs w:val="21"/>
              </w:rPr>
              <w:t>7-2全国解放战争的发展和第二条战线的形成</w:t>
            </w:r>
          </w:p>
          <w:p>
            <w:pPr>
              <w:ind w:firstLine="420" w:firstLineChars="200"/>
              <w:rPr>
                <w:rFonts w:ascii="仿宋" w:hAnsi="仿宋" w:eastAsia="仿宋" w:cs="仿宋"/>
                <w:szCs w:val="21"/>
              </w:rPr>
            </w:pPr>
            <w:r>
              <w:rPr>
                <w:rFonts w:ascii="仿宋" w:hAnsi="仿宋" w:eastAsia="仿宋" w:cs="仿宋"/>
                <w:szCs w:val="21"/>
              </w:rPr>
              <w:t>7-3中国共产党与民主党派的合作</w:t>
            </w:r>
          </w:p>
          <w:p>
            <w:pPr>
              <w:ind w:firstLine="420" w:firstLineChars="200"/>
              <w:rPr>
                <w:rFonts w:ascii="仿宋" w:hAnsi="仿宋" w:eastAsia="仿宋" w:cs="仿宋"/>
                <w:szCs w:val="21"/>
              </w:rPr>
            </w:pPr>
            <w:r>
              <w:rPr>
                <w:rFonts w:ascii="仿宋" w:hAnsi="仿宋" w:eastAsia="仿宋" w:cs="仿宋"/>
                <w:szCs w:val="21"/>
              </w:rPr>
              <w:t>7-4建立人民民主专政的新中国</w:t>
            </w:r>
          </w:p>
          <w:p>
            <w:pPr>
              <w:ind w:firstLine="420" w:firstLineChars="200"/>
              <w:rPr>
                <w:rFonts w:ascii="仿宋" w:hAnsi="仿宋" w:eastAsia="仿宋" w:cs="仿宋"/>
                <w:szCs w:val="21"/>
              </w:rPr>
            </w:pPr>
            <w:r>
              <w:rPr>
                <w:rFonts w:ascii="仿宋" w:hAnsi="仿宋" w:eastAsia="仿宋" w:cs="仿宋"/>
                <w:szCs w:val="21"/>
              </w:rPr>
              <w:t>第八章 社会主义基本制度在中国的确立</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8-1中华人民共和国的成立与新生人民政权的巩固</w:t>
            </w:r>
          </w:p>
          <w:p>
            <w:pPr>
              <w:ind w:firstLine="420" w:firstLineChars="200"/>
              <w:rPr>
                <w:rFonts w:ascii="仿宋" w:hAnsi="仿宋" w:eastAsia="仿宋" w:cs="仿宋"/>
                <w:szCs w:val="21"/>
              </w:rPr>
            </w:pPr>
            <w:r>
              <w:rPr>
                <w:rFonts w:ascii="仿宋" w:hAnsi="仿宋" w:eastAsia="仿宋" w:cs="仿宋"/>
                <w:szCs w:val="21"/>
              </w:rPr>
              <w:t>8-2党在过渡时期的总路线及其实施</w:t>
            </w:r>
          </w:p>
          <w:p>
            <w:pPr>
              <w:ind w:firstLine="420" w:firstLineChars="200"/>
              <w:rPr>
                <w:rFonts w:ascii="仿宋" w:hAnsi="仿宋" w:eastAsia="仿宋" w:cs="仿宋"/>
                <w:szCs w:val="21"/>
              </w:rPr>
            </w:pPr>
            <w:r>
              <w:rPr>
                <w:rFonts w:ascii="仿宋" w:hAnsi="仿宋" w:eastAsia="仿宋" w:cs="仿宋"/>
                <w:szCs w:val="21"/>
              </w:rPr>
              <w:t>8.3初步确立社会主义基本制度</w:t>
            </w:r>
          </w:p>
          <w:p>
            <w:pPr>
              <w:ind w:firstLine="420" w:firstLineChars="200"/>
              <w:rPr>
                <w:rFonts w:ascii="仿宋" w:hAnsi="仿宋" w:eastAsia="仿宋" w:cs="仿宋"/>
                <w:szCs w:val="21"/>
              </w:rPr>
            </w:pPr>
            <w:r>
              <w:rPr>
                <w:rFonts w:ascii="仿宋" w:hAnsi="仿宋" w:eastAsia="仿宋" w:cs="仿宋"/>
                <w:szCs w:val="21"/>
              </w:rPr>
              <w:t>8-4社会主义建设的良好开端</w:t>
            </w:r>
          </w:p>
          <w:p>
            <w:pPr>
              <w:ind w:firstLine="420" w:firstLineChars="200"/>
              <w:rPr>
                <w:rFonts w:ascii="仿宋" w:hAnsi="仿宋" w:eastAsia="仿宋" w:cs="仿宋"/>
                <w:szCs w:val="21"/>
              </w:rPr>
            </w:pPr>
            <w:r>
              <w:rPr>
                <w:rFonts w:ascii="仿宋" w:hAnsi="仿宋" w:eastAsia="仿宋" w:cs="仿宋"/>
                <w:szCs w:val="21"/>
              </w:rPr>
              <w:t>8-5社会主义道路的艰辛探索和曲折发展</w:t>
            </w:r>
          </w:p>
          <w:p>
            <w:pPr>
              <w:ind w:firstLine="420" w:firstLineChars="200"/>
              <w:rPr>
                <w:rFonts w:ascii="仿宋" w:hAnsi="仿宋" w:eastAsia="仿宋" w:cs="仿宋"/>
                <w:szCs w:val="21"/>
              </w:rPr>
            </w:pPr>
            <w:r>
              <w:rPr>
                <w:rFonts w:ascii="仿宋" w:hAnsi="仿宋" w:eastAsia="仿宋" w:cs="仿宋"/>
                <w:szCs w:val="21"/>
              </w:rPr>
              <w:t>第九章 改革开放与中国特色社会主义的开创和发展</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9-1历史性的伟大转折和改革开放的起步</w:t>
            </w:r>
          </w:p>
          <w:p>
            <w:pPr>
              <w:ind w:firstLine="420" w:firstLineChars="200"/>
              <w:rPr>
                <w:rFonts w:ascii="仿宋" w:hAnsi="仿宋" w:eastAsia="仿宋" w:cs="仿宋"/>
                <w:szCs w:val="21"/>
              </w:rPr>
            </w:pPr>
            <w:r>
              <w:rPr>
                <w:rFonts w:ascii="仿宋" w:hAnsi="仿宋" w:eastAsia="仿宋" w:cs="仿宋"/>
                <w:szCs w:val="21"/>
              </w:rPr>
              <w:t>9-2改革开放和现代化建设新局面</w:t>
            </w:r>
          </w:p>
          <w:p>
            <w:pPr>
              <w:ind w:firstLine="420" w:firstLineChars="200"/>
              <w:rPr>
                <w:rFonts w:ascii="仿宋" w:hAnsi="仿宋" w:eastAsia="仿宋" w:cs="仿宋"/>
                <w:szCs w:val="21"/>
              </w:rPr>
            </w:pPr>
            <w:r>
              <w:rPr>
                <w:rFonts w:ascii="仿宋" w:hAnsi="仿宋" w:eastAsia="仿宋" w:cs="仿宋"/>
                <w:szCs w:val="21"/>
              </w:rPr>
              <w:t>9-3把中国特色社会主义全面推向21世纪</w:t>
            </w:r>
          </w:p>
          <w:p>
            <w:pPr>
              <w:ind w:firstLine="420" w:firstLineChars="200"/>
              <w:rPr>
                <w:rFonts w:ascii="仿宋" w:hAnsi="仿宋" w:eastAsia="仿宋" w:cs="仿宋"/>
                <w:szCs w:val="21"/>
              </w:rPr>
            </w:pPr>
            <w:r>
              <w:rPr>
                <w:rFonts w:ascii="仿宋" w:hAnsi="仿宋" w:eastAsia="仿宋" w:cs="仿宋"/>
                <w:szCs w:val="21"/>
              </w:rPr>
              <w:t>9-4在新的形势下坚持和发展中国特色社会主义</w:t>
            </w:r>
          </w:p>
          <w:p>
            <w:pPr>
              <w:ind w:firstLine="420" w:firstLineChars="200"/>
              <w:rPr>
                <w:rFonts w:ascii="仿宋" w:hAnsi="仿宋" w:eastAsia="仿宋" w:cs="仿宋"/>
                <w:szCs w:val="21"/>
              </w:rPr>
            </w:pPr>
            <w:r>
              <w:rPr>
                <w:rFonts w:ascii="仿宋" w:hAnsi="仿宋" w:eastAsia="仿宋" w:cs="仿宋"/>
                <w:szCs w:val="21"/>
              </w:rPr>
              <w:t>第十章 中国特色社会主义进入新时代</w:t>
            </w:r>
            <w:r>
              <w:rPr>
                <w:rFonts w:ascii="仿宋" w:hAnsi="仿宋" w:eastAsia="仿宋" w:cs="仿宋"/>
                <w:szCs w:val="21"/>
              </w:rPr>
              <w:tab/>
            </w:r>
          </w:p>
          <w:p>
            <w:pPr>
              <w:ind w:firstLine="420" w:firstLineChars="200"/>
              <w:rPr>
                <w:rFonts w:ascii="仿宋" w:hAnsi="仿宋" w:eastAsia="仿宋" w:cs="仿宋"/>
                <w:szCs w:val="21"/>
              </w:rPr>
            </w:pPr>
            <w:r>
              <w:rPr>
                <w:rFonts w:ascii="仿宋" w:hAnsi="仿宋" w:eastAsia="仿宋" w:cs="仿宋"/>
                <w:szCs w:val="21"/>
              </w:rPr>
              <w:t>10-1开拓中国特色社会主义更为广阔的发展前景</w:t>
            </w:r>
          </w:p>
          <w:p>
            <w:pPr>
              <w:ind w:firstLine="420" w:firstLineChars="200"/>
              <w:rPr>
                <w:rFonts w:ascii="仿宋" w:hAnsi="仿宋" w:eastAsia="仿宋" w:cs="仿宋"/>
                <w:szCs w:val="21"/>
              </w:rPr>
            </w:pPr>
            <w:r>
              <w:rPr>
                <w:rFonts w:ascii="仿宋" w:hAnsi="仿宋" w:eastAsia="仿宋" w:cs="仿宋"/>
                <w:szCs w:val="21"/>
              </w:rPr>
              <w:t>10-2把新时代中国特色社会主义不断推向前进</w:t>
            </w:r>
          </w:p>
          <w:p>
            <w:pPr>
              <w:ind w:firstLine="420" w:firstLineChars="200"/>
              <w:rPr>
                <w:rFonts w:hint="eastAsia" w:ascii="仿宋" w:hAnsi="仿宋" w:eastAsia="仿宋" w:cs="仿宋"/>
                <w:szCs w:val="21"/>
              </w:rPr>
            </w:pPr>
            <w:r>
              <w:rPr>
                <w:rFonts w:ascii="仿宋" w:hAnsi="仿宋" w:eastAsia="仿宋" w:cs="仿宋"/>
                <w:szCs w:val="21"/>
              </w:rPr>
              <w:t>10-3全面建成小康社会和开启全面建设社会主义现代化国家新征程</w:t>
            </w:r>
          </w:p>
        </w:tc>
        <w:tc>
          <w:tcPr>
            <w:tcW w:w="709"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套</w:t>
            </w:r>
          </w:p>
        </w:tc>
        <w:tc>
          <w:tcPr>
            <w:tcW w:w="850"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851" w:type="dxa"/>
            <w:noWrap w:val="0"/>
            <w:vAlign w:val="center"/>
          </w:tcPr>
          <w:p>
            <w:pPr>
              <w:widowControl/>
              <w:jc w:val="center"/>
              <w:rPr>
                <w:rFonts w:ascii="仿宋" w:hAnsi="仿宋" w:eastAsia="仿宋" w:cs="宋体"/>
                <w:kern w:val="0"/>
                <w:szCs w:val="21"/>
              </w:rPr>
            </w:pPr>
          </w:p>
        </w:tc>
        <w:tc>
          <w:tcPr>
            <w:tcW w:w="877" w:type="dxa"/>
            <w:noWrap w:val="0"/>
            <w:vAlign w:val="center"/>
          </w:tcPr>
          <w:p>
            <w:pPr>
              <w:widowControl/>
              <w:jc w:val="center"/>
              <w:rPr>
                <w:rFonts w:ascii="仿宋" w:hAnsi="仿宋" w:eastAsia="仿宋" w:cs="宋体"/>
                <w:kern w:val="0"/>
                <w:szCs w:val="21"/>
              </w:rPr>
            </w:pPr>
          </w:p>
        </w:tc>
        <w:tc>
          <w:tcPr>
            <w:tcW w:w="946"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定制</w:t>
            </w:r>
          </w:p>
        </w:tc>
        <w:tc>
          <w:tcPr>
            <w:tcW w:w="857" w:type="dxa"/>
            <w:noWrap w:val="0"/>
            <w:vAlign w:val="center"/>
          </w:tcPr>
          <w:p>
            <w:pPr>
              <w:jc w:val="center"/>
              <w:rPr>
                <w:rFonts w:hint="eastAsia" w:ascii="仿宋" w:hAnsi="仿宋" w:eastAsia="仿宋" w:cs="宋体"/>
                <w:szCs w:val="21"/>
                <w:lang w:val="en-US" w:eastAsia="zh-CN"/>
              </w:rPr>
            </w:pPr>
            <w:r>
              <w:rPr>
                <w:rFonts w:hint="eastAsia" w:ascii="仿宋" w:hAnsi="仿宋" w:eastAsia="仿宋" w:cs="宋体"/>
                <w:szCs w:val="21"/>
              </w:rPr>
              <w:t>国产，</w:t>
            </w:r>
            <w:r>
              <w:rPr>
                <w:rFonts w:hint="eastAsia" w:ascii="仿宋" w:hAnsi="仿宋" w:eastAsia="仿宋" w:cs="宋体"/>
                <w:szCs w:val="21"/>
                <w:lang w:eastAsia="zh-CN"/>
              </w:rPr>
              <w:t>万维镜像</w:t>
            </w:r>
            <w:r>
              <w:rPr>
                <w:rFonts w:hint="eastAsia" w:ascii="仿宋" w:hAnsi="仿宋" w:eastAsia="仿宋" w:cs="宋体"/>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jc w:val="center"/>
              <w:rPr>
                <w:rFonts w:hint="eastAsia" w:ascii="仿宋" w:hAnsi="仿宋" w:eastAsia="仿宋"/>
                <w:b/>
                <w:sz w:val="24"/>
              </w:rPr>
            </w:pPr>
            <w:r>
              <w:rPr>
                <w:rFonts w:hint="eastAsia" w:ascii="仿宋" w:hAnsi="仿宋" w:eastAsia="仿宋"/>
                <w:b/>
                <w:sz w:val="24"/>
              </w:rPr>
              <w:t>2</w:t>
            </w:r>
          </w:p>
        </w:tc>
        <w:tc>
          <w:tcPr>
            <w:tcW w:w="933"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思政虚拟仿真软件</w:t>
            </w:r>
          </w:p>
        </w:tc>
        <w:tc>
          <w:tcPr>
            <w:tcW w:w="3685" w:type="dxa"/>
            <w:noWrap w:val="0"/>
            <w:vAlign w:val="center"/>
          </w:tcPr>
          <w:p>
            <w:pPr>
              <w:pStyle w:val="11"/>
              <w:widowControl/>
              <w:autoSpaceDE w:val="0"/>
              <w:autoSpaceDN w:val="0"/>
              <w:adjustRightInd w:val="0"/>
              <w:snapToGrid w:val="0"/>
              <w:spacing w:before="0" w:beforeAutospacing="0" w:after="0" w:afterAutospacing="0" w:line="288" w:lineRule="auto"/>
              <w:jc w:val="both"/>
              <w:textAlignment w:val="baseline"/>
              <w:rPr>
                <w:rFonts w:hint="eastAsia" w:ascii="仿宋" w:hAnsi="仿宋" w:cs="仿宋"/>
                <w:b/>
                <w:bCs/>
                <w:color w:val="000000"/>
                <w:szCs w:val="21"/>
              </w:rPr>
            </w:pPr>
            <w:r>
              <w:rPr>
                <w:rFonts w:hint="eastAsia" w:ascii="仿宋" w:hAnsi="仿宋" w:cs="仿宋"/>
                <w:b/>
                <w:bCs/>
                <w:color w:val="000000"/>
                <w:szCs w:val="21"/>
              </w:rPr>
              <w:t>1.习近平思想主题虚拟博物馆</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系统架构</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用B/S浏览器服务器架构，使用时下主流的HTML5和WebGL技术进行3D仿真渲染，无需插件即可运行Web 3D程序，通用的数据层服务器提供动态数据支持。</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运行环境</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（1）硬件：</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①最低要求;</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处理器：Intel i3二代及以上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内 存：4GB 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 xml:space="preserve">硬盘空间：1T </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显卡：HD Graphics 2000及以上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网络：1000Mbps以太网卡</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显示器：19英寸以上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网速：10M以上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②推荐要求：</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 xml:space="preserve">处理器：Intel i5六代及以上 </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 xml:space="preserve">内 存：8GB </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硬盘空间：1T</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显卡：GTX750ti以上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网络：1000Mbps以太网卡</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显示器：19英寸以上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网速：100M</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（2）软件：</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操作系统： Win7及以上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浏览器：Chrome75.0以上</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博物馆功能</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（1）角色扮演</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设置游客、学生2个账号角色，赋予不同功能权限。游客可参观游览，学生可对博物馆进行评论点赞。</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（2）媒体播放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可为场馆和分展厅分别设置背景音乐以及背景解说。</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（3）智能导游</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①自动触发媒体播放。在漫游过程中进行位置探测，可自动触发多媒体内容，如激活背景音乐、场景解说、视频等；</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②最佳视角。漫游过程中点击想要查看的画面，可一键触达知识画面，自动进行最佳视线调整。</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（4）全媒体知识拓展</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链接全媒体学习资源，包括图文、视频等。</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（5）图集展示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单张展画可关联多张图片，并以图文并茂的图集形式展示。</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（6）社交互动</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拥有在线点赞的社交互动功能，打造VR在线知识学习与交流平台。</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（7）答题闯关</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①以游戏闯关的形式进行知识考核，检测学习成果；</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②支持单选、多选和判断等多种答题形式；</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③答题结果即时反馈，知识记忆更牢固。</w:t>
            </w:r>
          </w:p>
          <w:p>
            <w:pPr>
              <w:snapToGrid w:val="0"/>
              <w:spacing w:line="288" w:lineRule="auto"/>
              <w:ind w:firstLine="480"/>
              <w:rPr>
                <w:rFonts w:ascii="仿宋" w:hAnsi="仿宋" w:eastAsia="仿宋" w:cs="仿宋"/>
                <w:b/>
                <w:color w:val="000000"/>
                <w:szCs w:val="21"/>
              </w:rPr>
            </w:pPr>
            <w:r>
              <w:rPr>
                <w:rFonts w:ascii="仿宋" w:hAnsi="仿宋" w:eastAsia="仿宋" w:cs="仿宋"/>
                <w:b/>
                <w:color w:val="000000"/>
                <w:szCs w:val="21"/>
              </w:rPr>
              <w:t>（8）“人见人”</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①身份气泡在展览馆3D场馆中，实时、动态地显现游览者个人形象、移动轨迹、个人信息、交流内容；</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②在3D场馆中使用3D个人形象进行个人社交活动，包括打招呼、聊天、交友等；</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③除个人游览外，还可基于社交功能实现结伴同行、团队导游等多种游览模式，逼真还原线下实体场馆游览体验；</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④通讯录功能，可在场景中发送交换名片请求，交换名片后可在通讯录查看联系人信息，并可导出联系数据。</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博物馆内容</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（1）大厅</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①视频：习近平：为了共产党人的使命</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（2）新时代</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展画1：中共十九大</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展画2：中国共产党人的初心和使命</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展画3：中国特色社会主义新时代</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展画4：习近平新时代中国特色社会主义思想</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展画5：党和国家事业的历史变革</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展画6：党的理论创新</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展画7：“两个一百年”奋斗目标历史交汇期</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展画8：我国社会主要矛盾的转化</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展画9：社会主义核心价值观</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展画10：精准扶贫</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（3）中国梦</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展画1：共筑中国梦</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展画2：增强学习意识</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展画3：坚定理想信念</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展画4：树立实干精神</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展画5：弘扬中华文化</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展画6：深化群众路线</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（4）经济体系</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展画1：建设现代化经济体系</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展画2：经济建设的客观要求</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展画3：转向高质量发展阶段</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展画4：科学内涵</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展画5：深化供给侧结构性改革</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展画6：加快建设创新型国家</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展画7：乡村振兴战略</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展画8：区域协调发展战略</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展画9：完善市场经济体制</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展画10：形成全面开放新格局</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（5）民主政治</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展画1：民主政治</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展画2：依法治国</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展画3：根本的保证</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展画4：人民当家作主</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展画5：建设中国法治体系</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展画6：推进法治领域改革</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（6）文化繁荣</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展画1：坚定文化自信</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展画2：建设社会主义文化强国</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展画3：讲好中国故事</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展画4：发展中国特色社会主义文化</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展画5：掌握意识形态工作领导权</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展画6：弘扬中华传统文化</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展画7：中华传统文化的内在价值</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展画8：文明发展进步的精神力量</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展画9：治国理政、安邦济世的思想资源</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展画10：涵养社会主义核心价值观的道德源泉</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展画11：社会主义文艺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展画12：发展文化事业和文化产业</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（7）民生保障</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展画1：完善民生保障制度</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展画2：保障和改善民生</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展画3：坚持完善统筹城乡</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展画4：民生建设的根本要求</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展画5：尽力而为、量力而行</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展画6：发挥社会各方面积极性</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展画7：改善我国收入分配状况</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展画8：保持就业基本稳定</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展画9：优先教育发展</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展画10：社会保障制度建设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展画11：医疗健康制度建设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展画12：养老保险统筹建设</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（8）美丽中国</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展画1：美丽中国</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展画2：生态文明建设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展画3：人与自然和谐共生</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展画4：经济社会发展绿色转型</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展画5：生态环境保护</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展画6：强化大气污染治理</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展画7：积极应对气候变化</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展画8：严控土壤污染风险</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展画9：强化生态监管体系</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展画10：习近平生态文明思想</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展画11：“绿水青山就是金山银山”</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展画12：生态文明体制改革</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展画13：绿色化</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展画14：河长制</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展画15：海绵城市</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展画16：绿色发展</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（9）四个全面</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展画1：四个全面</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展画2：战略布局新内涵</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展画3：全面建设社会主义现代化国家</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展画4：全面深化改革</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展画5：全面推进依法治国</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展画6：全面从严治党</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（10）强军之路</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展画1：奏响强军号角</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展画2：走中国特色强军之路</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展画3：政治建军</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展画4：改革强军</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展画5：科技强军</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展画6：人才强军</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展画7：依法治军</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展画8：党对军队绝对领导</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展画9：加强军队党的建设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 “五个更加注重”</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（11）大国外交</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展画1：中国特色大国外交</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展画2：中国外交政策</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展画3：“一带一路”</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展画4：人类命运共同体</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展画5：自由贸易试验区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展画6：亚太自贸区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展画7：中东自由贸易区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展画8：丝路基金</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展画9：金砖国家</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展画10：杭州G20峰会</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展画11：中国国际进口博览会</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展画12：杭州亚运会</w:t>
            </w:r>
          </w:p>
          <w:p>
            <w:pPr>
              <w:snapToGrid w:val="0"/>
              <w:spacing w:line="288" w:lineRule="auto"/>
              <w:ind w:left="476" w:leftChars="227" w:firstLine="58" w:firstLineChars="28"/>
              <w:rPr>
                <w:rFonts w:ascii="仿宋" w:hAnsi="仿宋" w:eastAsia="仿宋" w:cs="仿宋"/>
                <w:b/>
                <w:color w:val="000000"/>
                <w:szCs w:val="21"/>
              </w:rPr>
            </w:pPr>
            <w:r>
              <w:rPr>
                <w:rFonts w:ascii="仿宋" w:hAnsi="仿宋" w:eastAsia="仿宋" w:cs="仿宋"/>
                <w:b/>
                <w:color w:val="000000"/>
                <w:szCs w:val="21"/>
              </w:rPr>
              <w:t>（12）党的领导</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展画1：党的领导</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展画2：党的政治建设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展画3：党的思想建设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展画4：基本内涵</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展画5：实践要求</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展画6：加强党的全面领导</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展画7：各项事业的领导核心</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展画8：最本质的特征</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展画9：党的集中统一领导</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展画10：坚持党性原则</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展画11：做好国家安全工作</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展画12：全面贯彻新发展理念</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展画13：深化党中央机构改革</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展画14：法治建设的重要任务</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展画15：人民最可靠的主心骨</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展画16：办好中国事关键在党</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操作步骤</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①登录网址，进入虚拟博物馆系统；</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②键盘操作，控制人物移动行走；</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③鼠标移动，控制视角转换；</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④进入展厅，点击墙上图片，了解图片相关梗概；</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⑤点击百科链接，跳转网页百科了解详情；</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⑥点击“我要评论”，在输入框输入文字对展品进行评论；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⑦点击“展开评论”，查看更多精彩评论；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⑧点击“点赞”按钮对展品进行评价；</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⑨点击视频按钮，播放相关视频内容；</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⑩开启下一展厅前，进行知识考核，全部答对解锁下一展厅。知识考核结果即时反馈，答错重答。</w:t>
            </w:r>
          </w:p>
          <w:p>
            <w:pPr>
              <w:autoSpaceDE w:val="0"/>
              <w:autoSpaceDN w:val="0"/>
              <w:adjustRightInd w:val="0"/>
              <w:snapToGrid w:val="0"/>
              <w:spacing w:line="288" w:lineRule="auto"/>
              <w:rPr>
                <w:rFonts w:ascii="仿宋" w:hAnsi="仿宋" w:cs="仿宋"/>
                <w:b/>
                <w:bCs/>
                <w:color w:val="000000"/>
                <w:szCs w:val="21"/>
              </w:rPr>
            </w:pPr>
            <w:r>
              <w:rPr>
                <w:rFonts w:hint="eastAsia" w:ascii="仿宋" w:hAnsi="仿宋" w:cs="仿宋"/>
                <w:b/>
                <w:bCs/>
                <w:color w:val="000000"/>
                <w:szCs w:val="21"/>
                <w:lang w:val="en-US" w:eastAsia="zh-CN"/>
              </w:rPr>
              <w:t>2</w:t>
            </w:r>
            <w:r>
              <w:rPr>
                <w:rFonts w:hint="eastAsia" w:ascii="仿宋" w:hAnsi="仿宋" w:cs="仿宋"/>
                <w:b/>
                <w:bCs/>
                <w:color w:val="000000"/>
                <w:szCs w:val="21"/>
              </w:rPr>
              <w:t>.光辉思想照我行数字博物馆</w:t>
            </w:r>
          </w:p>
          <w:p>
            <w:pPr>
              <w:autoSpaceDE w:val="0"/>
              <w:autoSpaceDN w:val="0"/>
              <w:adjustRightInd w:val="0"/>
              <w:snapToGrid w:val="0"/>
              <w:spacing w:line="288" w:lineRule="auto"/>
              <w:jc w:val="center"/>
              <w:textAlignment w:val="baseline"/>
              <w:rPr>
                <w:rFonts w:hint="eastAsia" w:ascii="仿宋" w:hAnsi="仿宋" w:cs="仿宋"/>
                <w:b/>
                <w:bCs/>
                <w:color w:val="000000"/>
                <w:szCs w:val="21"/>
              </w:rPr>
            </w:pPr>
            <w:r>
              <w:rPr>
                <w:rFonts w:hint="eastAsia" w:ascii="仿宋" w:hAnsi="仿宋" w:cs="仿宋"/>
                <w:b/>
                <w:bCs/>
                <w:color w:val="000000"/>
                <w:szCs w:val="21"/>
              </w:rPr>
              <w:t>系统架构</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用B/S浏览器服务器架构，使用时下主流的HTML5和WebGL技术进行3D仿真渲染，无需插件即可运行Web 3D程序，通用的数据层服务器提供动态数据支持。</w:t>
            </w:r>
          </w:p>
          <w:p>
            <w:pPr>
              <w:autoSpaceDE w:val="0"/>
              <w:autoSpaceDN w:val="0"/>
              <w:adjustRightInd w:val="0"/>
              <w:snapToGrid w:val="0"/>
              <w:spacing w:line="288" w:lineRule="auto"/>
              <w:jc w:val="center"/>
              <w:textAlignment w:val="baseline"/>
              <w:rPr>
                <w:rFonts w:hint="eastAsia" w:ascii="仿宋" w:hAnsi="仿宋" w:cs="仿宋"/>
                <w:b/>
                <w:bCs/>
                <w:color w:val="000000"/>
                <w:szCs w:val="21"/>
              </w:rPr>
            </w:pPr>
            <w:r>
              <w:rPr>
                <w:rFonts w:hint="eastAsia" w:ascii="仿宋" w:hAnsi="仿宋" w:cs="仿宋"/>
                <w:b/>
                <w:bCs/>
                <w:color w:val="000000"/>
                <w:szCs w:val="21"/>
              </w:rPr>
              <w:t>运行环境</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（1）硬件：</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①最低要求;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处理器：Intel i3二代及以上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内 存：4GB 及以上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 xml:space="preserve">硬盘空间：1T </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显卡：HD Graphics 2000及以上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网络：1000Mbps以太网卡</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显示器：19英寸以上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网速：10M以上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②推荐要求：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 xml:space="preserve">处理器：Intel i5六代及以上 </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 xml:space="preserve">内 存：8GB </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硬盘空间：1T</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显卡：GTX750ti以上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网络：1000Mbps以太网卡</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显示器：19英寸以上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网速：100M</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（2）软件：</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操作系统： Win7及以上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浏览器：Chrome75.0以上</w:t>
            </w:r>
          </w:p>
          <w:p>
            <w:pPr>
              <w:autoSpaceDE w:val="0"/>
              <w:autoSpaceDN w:val="0"/>
              <w:adjustRightInd w:val="0"/>
              <w:snapToGrid w:val="0"/>
              <w:spacing w:line="288" w:lineRule="auto"/>
              <w:jc w:val="center"/>
              <w:textAlignment w:val="baseline"/>
              <w:rPr>
                <w:rFonts w:hint="eastAsia" w:ascii="仿宋" w:hAnsi="仿宋" w:cs="仿宋"/>
                <w:b/>
                <w:bCs/>
                <w:color w:val="000000"/>
                <w:szCs w:val="21"/>
              </w:rPr>
            </w:pPr>
            <w:r>
              <w:rPr>
                <w:rFonts w:hint="eastAsia" w:ascii="仿宋" w:hAnsi="仿宋" w:cs="仿宋"/>
                <w:b/>
                <w:bCs/>
                <w:color w:val="000000"/>
                <w:szCs w:val="21"/>
              </w:rPr>
              <w:t>博物馆功能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（1）角色扮演</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设置游客、学生2个账号角色，赋予不同功能权限。游客可参观游览，学生可对博物馆进行评论点赞。</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（2）媒体播放</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可为场馆和分展厅分别设置背景音乐以及背景解说。</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（3）智能导游</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①自动触发媒体播放。在漫游过程中进行位置探测，可自动触发多媒体内容，如激活背景音乐、场景解说、视频等；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②最佳视角。漫游过程中点击想要查看的画面，可一键触达知识画面，自动进行最佳视线调整。</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（4）全媒体知识拓展</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链接全媒体学习资源，包括图文、视频等。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（5）图集展示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单张展画可关联多张图片，并以图文并茂的图集形式展示。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（6）社交互动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拥有在线点赞的社交互动功能，打造VR在线知识学习与交流平台。</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（7）答题闯关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①以游戏闯关的形式进行知识考核，检测学习成果；</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②支持单选、多选和判断等多种答题形式；</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③答题结果即时反馈，知识记忆更牢固。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（8）“人见人”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①身份气泡在展览馆3D场馆中，实时、动态地显现游览者个人形象、移动轨迹、个人信息、交流内容；</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②在3D场馆中使用3D个人形象进行个人社交活动，包括打招呼、聊天、交友等；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③除个人游览外，还可基于社交功能实现结伴同行、团队导游等多种游览模式，逼真还原线下实体场馆游览体验；</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④通讯录功能，可在场景中发送交换名片请求，交换名片后可在通讯录查看联系人信息，并可导出联系数据。</w:t>
            </w:r>
          </w:p>
          <w:p>
            <w:pPr>
              <w:autoSpaceDE w:val="0"/>
              <w:autoSpaceDN w:val="0"/>
              <w:adjustRightInd w:val="0"/>
              <w:snapToGrid w:val="0"/>
              <w:spacing w:line="288" w:lineRule="auto"/>
              <w:jc w:val="center"/>
              <w:textAlignment w:val="baseline"/>
              <w:rPr>
                <w:rFonts w:hint="eastAsia" w:ascii="仿宋" w:hAnsi="仿宋" w:cs="仿宋"/>
                <w:b/>
                <w:bCs/>
                <w:color w:val="000000"/>
                <w:szCs w:val="21"/>
              </w:rPr>
            </w:pPr>
            <w:r>
              <w:rPr>
                <w:rFonts w:hint="eastAsia" w:ascii="仿宋" w:hAnsi="仿宋" w:cs="仿宋"/>
                <w:b/>
                <w:bCs/>
                <w:color w:val="000000"/>
                <w:szCs w:val="21"/>
              </w:rPr>
              <w:t>博物馆内容</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（1）大厅</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①视频：奋斗百年路 启航新征程</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②模型：“不忘初心，牢记使命”党建雕塑</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③墙面展板：展厅目录按钮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（2）“马克思的永恒事业”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展画1：英国资产阶级革命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展画2：美国独立战争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展画3：法国大革命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展画4：法国里昂工人起义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展画5：英国宪章运动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展画6：德国西里西亚纺织工人起义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展画7：马克思</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展画8：恩格斯</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展画9：《资本论》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展画10：《1844年经济学哲学手稿》</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展画11：《关于费尔巴哈的提纲》</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展画12：《德意志意识形态》</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展画13：《共产党宣言》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展画14：《神圣家族》</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展画15：《莱茵报》</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展画16：国际工人协会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（3）“社会主义从理想到现实”</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展画1：社会主义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展画2：科学社会主义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展画3：科学社会主义发展历程</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展画4：空想社会主义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展画5：巴黎公社革命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展画6：十月革命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展画7：苏维埃政权</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展画8：战时共产主义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展画9：新经济政策</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展画10：苏联模式</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展画11：苏联的五年计划</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展画12：中国特色社会主义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（4）“马克思主义在中国的传播”</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展画1：《万国公报》</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展画2：《译书汇编》</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展画3：梁启超</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展画4：《新民丛报》</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展画5：《进化论革命者颉德之学说》</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展画6：十月革命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展画7：《新青年》</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展画8：李大钊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展画9：《每周评论》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展画10：《法俄革命之比较观》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展画11：《庶民的胜利》</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展画12：《布尔什维主义的胜利》</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展画13：《新纪元》</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展画14：《我的马克思主义观》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展画15：《再论问题与主义》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展画16：马克思学说研究会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（5）“开天辟地的大事变”</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展画1：无产阶级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展画2：十月革命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展画3：五四运动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展画4：中国工人运动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展画5：共产主义小组</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展画6：中共一大预备会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展画7：中共一大在上海正式开幕</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展画8：中共一大转移至嘉兴南湖</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展画9：《中国共产党第一个纲领》</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展画10：《中国共产党第一个决议》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展画11：党的第一个中央机关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展画12：中共一大历史意义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展画13：共产国际代表马林</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展画14：共产国际代表尼克尔斯基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展画15：陈独秀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展画16：李大钊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展画17：毛泽东</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展画18：何叔衡</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展画19：董必武</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展画20：陈潭秋</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展画21：李达</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展画22：李汉俊</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展画23：刘仁静</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展画24：王尽美</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展画25：邓恩铭</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展画26：包惠僧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展画27：张国焘</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展画28：陈公博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展画29：周佛海</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（6）“红星照耀中国”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展画1：中国革命新道路</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展画2：八七会议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展画3：土地革命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展画4：枪杆子里面出政权</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展画5：工农武装割据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展画6：红军反“围剿”战争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展画7：红军长征</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展画8：遵义会议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展画9：抗日战争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展画10：一二·九运动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展画11：抗日民族统一战线</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展画12：《论持久战》</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展画13：延安整风运动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展画14：抗日战争胜利</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展画15：解放战争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展画16：新中国成立</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（7）“社会主义基本制度在中国的确立”</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展画1：新民主主义社会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展画2：《共同纲领》</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展画3：抗美援朝</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展画4：公有制经济</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展画5：私有制经济</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展画6：土地改革</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展画7：过渡时期总路线</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展画8：第一个五年计划</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展画9：和平赎买政策</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展画10：人民代表大会制度</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展画11：《中华人民共和国宪法》</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展画12：社会主义改造基本完成</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（8）“社会主义建设的初步探索”</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展画1：《论十大关系》</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展画2：中共八大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展画3：社会主义建设总路线</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展画4：“大跃进”运动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展画5：人民公社化运动</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展画6：“八字方针”</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展画7：七千人会议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展画8：“两弹一星”</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展画9：“双百”方针</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展画10：中国重返联合国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展画11：中美建交</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（9）“中国特色社会主义的开创与接续发展”</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展画1：“实践是检验真理的唯一标准”</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展画2：十一届三中全会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展画3：十一届六中全会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展画4：家庭联产承包责任制</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展画5：城市经济体制改革</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展画6：中共十二大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展画7：中共十三大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展画8：“三步走”战略</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展画9：邓小平南方谈话</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展画10：中共十四大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展画11：社会主义市场经济体制</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展画12：中共十五大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（10）“邓小平理论”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展画1：十一届三中全会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展画2：和平与发展</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展画3：邓小平南方谈话</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展画4：党的十五大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展画5：解放思想、实事求是、团结一致向前看</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展画6：社会主义初级阶段</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展画7：党的基本路线</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展画8：改革开放</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展画9：“一国两制”</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展画10：社会主义市场经济</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（11）““三个代表”重要思想”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展画1：世界多极化</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展画2：“三个代表”重要思想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展画3：科教兴国战略</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展画4：中共十六大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展画5：西部大开发</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展画6：上海合作组织</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（12）“科学发展观”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展画1：科学发展观的形成背景</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展画2：科学发展观的科学内涵</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展画3：科学发展观的历史地位</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展画4：世界第二大经济体</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展画5：全面取消农业税</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展画6：九年义务教育</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展画7：“神舟”五号载人飞船</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展画8：北京奥运会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展画9：辽宁舰</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展画10：两岸“三通”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（13）“中国特色社会主义进入新时代”</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展画1：中共十九大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展画2：我国社会主要矛盾转化</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展画3：中国特色社会主义进入新时代</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展画4：“两个一百年”奋斗目标</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展画5：中国梦</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展画6：百年未有之大变局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（14）“习近平新时代中国特色社会主义思想”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展画1：习近平新时代中国特色社会主义思想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展画2：“八个明确”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展画3：“十四个坚持”</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展画4：“四个自信”</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展画5：当代马克思主义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展画6：新时代的精神旗帜</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（15）““五位一体”总体布局”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展画1：“五位一体”总体布局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展画2：新发展理念</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展画3：供给侧结构性改革</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展画4：中国制造2025</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展画5：坚持中国特色社会主义政治发展道路</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展画6：健全人民当家作主制度体系</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展画7：爱国统一战线</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展画8：牢牢掌握意识形态工作领导权</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展画9：社会主义核心价值观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展画10：建设文化强国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展画11：“两不愁，三保障”</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展画12：脱贫攻坚战</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展画13：总体国家安全观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展画14：“绿水青山就是金山银山”</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展画15：美丽中国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展画16：《中华人民共和国环境保护法》</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（16）““四个全面”战略布局”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展画1：“四个全面”战略布局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展画2：全面建成小康社会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展画3：脱贫攻坚战</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展画4：乡村振兴战略</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展画5：全面深化改革</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展画6：全面深化改革的总目标</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展画7：全面深化改革的重点</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展画8：统筹改革“五大关系”</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展画9：全面依法治国</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展画10：习近平法治思想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展画11：全面依法治国基本方针</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展画12：中国特色社会主义法治体系</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展画13：全面从严治党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展画14：党面临的“四大考验”</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展画15：新时代党的建设总要求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展画16：加强党的政治建设</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（17）“坚持和加强党的领导”</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展画1：坚持党对一切工作的领导</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展画2：推进“四个伟大”</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展画3：做到“两个维护”</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展画4：增强“四个意识”</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展画5：坚定“四个自信”</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展画6：加强党的长期执政能力建设</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展画7：《中国共产党问责条例》</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展画8：党内民主集中制</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展画9：党的反腐败斗争</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展画10：“七一勋章”</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（18）“全面推进国防和军队现代化”</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展画1：习近平强军思想</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展画2：坚持党对人民军队的绝对领导</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展画3：政治建军</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展画4：改革强军</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展画5：科技兴军</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展画6：依法治军</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展画7：五大战区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展画8：山东舰</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展画9：军民融合</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展画10：中国维和部队</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（19）“中国特色大国外交”</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展画1：百年未有之大变局</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展画2：和平共处五项原则</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展画3：构建新型国际关系</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展画4：“一带一路”倡议</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展画5：亚投行</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展画6：中欧班列</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展画7：构建人类命运共同体</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展画8：G20杭州峰会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展画9：上海合作组织青岛峰会</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展画10：中国维和部队</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展画11：博鳌亚洲论坛</w:t>
            </w:r>
          </w:p>
          <w:p>
            <w:pPr>
              <w:autoSpaceDE w:val="0"/>
              <w:autoSpaceDN w:val="0"/>
              <w:adjustRightInd w:val="0"/>
              <w:snapToGrid w:val="0"/>
              <w:spacing w:line="288" w:lineRule="auto"/>
              <w:jc w:val="center"/>
              <w:textAlignment w:val="baseline"/>
              <w:rPr>
                <w:rFonts w:hint="eastAsia" w:ascii="仿宋" w:hAnsi="仿宋" w:cs="仿宋"/>
                <w:b/>
                <w:bCs/>
                <w:color w:val="000000"/>
                <w:szCs w:val="21"/>
              </w:rPr>
            </w:pPr>
            <w:r>
              <w:rPr>
                <w:rFonts w:hint="eastAsia" w:ascii="仿宋" w:hAnsi="仿宋" w:cs="仿宋"/>
                <w:b/>
                <w:bCs/>
                <w:color w:val="000000"/>
                <w:szCs w:val="21"/>
              </w:rPr>
              <w:t>操作步骤</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①登录网址，进入虚拟博物馆系统；</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②键盘操作，控制人物移动行走；</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③鼠标移动，控制视角转换；</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④进入展厅，点击墙上图片，了解图片相关梗概；</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⑤点击百科链接，跳转网页百科了解详情；</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⑥点击“我要评论”，在输入框输入文字对展品进行评论；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⑦点击“展开评论”，查看更多精彩评论；</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⑧点击“点赞”按钮对展品进行评价；</w:t>
            </w:r>
          </w:p>
          <w:p>
            <w:pPr>
              <w:autoSpaceDE w:val="0"/>
              <w:autoSpaceDN w:val="0"/>
              <w:adjustRightInd w:val="0"/>
              <w:snapToGrid w:val="0"/>
              <w:spacing w:line="288" w:lineRule="auto"/>
              <w:ind w:firstLine="420" w:firstLineChars="200"/>
              <w:textAlignment w:val="baseline"/>
              <w:rPr>
                <w:rFonts w:hint="eastAsia" w:ascii="仿宋" w:hAnsi="仿宋" w:cs="仿宋"/>
                <w:color w:val="000000"/>
                <w:szCs w:val="21"/>
              </w:rPr>
            </w:pPr>
            <w:r>
              <w:rPr>
                <w:rFonts w:hint="eastAsia" w:ascii="仿宋" w:hAnsi="仿宋" w:cs="仿宋"/>
                <w:color w:val="000000"/>
                <w:szCs w:val="21"/>
              </w:rPr>
              <w:t>⑨点击视频按钮，播放相关视频内容；</w:t>
            </w:r>
          </w:p>
          <w:p>
            <w:pPr>
              <w:autoSpaceDE w:val="0"/>
              <w:autoSpaceDN w:val="0"/>
              <w:adjustRightInd w:val="0"/>
              <w:snapToGrid w:val="0"/>
              <w:spacing w:line="288" w:lineRule="auto"/>
              <w:ind w:firstLine="420" w:firstLineChars="200"/>
              <w:textAlignment w:val="baseline"/>
              <w:rPr>
                <w:rFonts w:hint="eastAsia" w:ascii="仿宋" w:hAnsi="仿宋" w:cs="仿宋"/>
                <w:b/>
                <w:bCs/>
                <w:color w:val="000000"/>
                <w:szCs w:val="21"/>
              </w:rPr>
            </w:pPr>
            <w:r>
              <w:rPr>
                <w:rFonts w:hint="eastAsia" w:ascii="仿宋" w:hAnsi="仿宋" w:cs="仿宋"/>
                <w:color w:val="000000"/>
                <w:szCs w:val="21"/>
              </w:rPr>
              <w:t>⑩开启下一展厅前，进行知识考核，全部答对解锁下一展厅。知识考核结果即时反馈，答错重答。</w:t>
            </w:r>
          </w:p>
          <w:p>
            <w:pPr>
              <w:autoSpaceDE w:val="0"/>
              <w:autoSpaceDN w:val="0"/>
              <w:adjustRightInd w:val="0"/>
              <w:snapToGrid w:val="0"/>
              <w:spacing w:line="288" w:lineRule="auto"/>
              <w:rPr>
                <w:rFonts w:hint="eastAsia" w:ascii="仿宋" w:hAnsi="仿宋" w:cs="仿宋"/>
                <w:b/>
                <w:bCs/>
                <w:color w:val="000000"/>
                <w:szCs w:val="21"/>
              </w:rPr>
            </w:pPr>
            <w:r>
              <w:rPr>
                <w:rFonts w:hint="eastAsia" w:ascii="仿宋" w:hAnsi="仿宋" w:cs="仿宋"/>
                <w:b/>
                <w:bCs/>
                <w:color w:val="000000"/>
                <w:szCs w:val="21"/>
                <w:lang w:val="en-US" w:eastAsia="zh-CN"/>
              </w:rPr>
              <w:t>3</w:t>
            </w:r>
            <w:r>
              <w:rPr>
                <w:rFonts w:hint="eastAsia" w:ascii="仿宋" w:hAnsi="仿宋" w:cs="仿宋"/>
                <w:b/>
                <w:bCs/>
                <w:color w:val="000000"/>
                <w:szCs w:val="21"/>
              </w:rPr>
              <w:t>.世界社会主义五百年与中国实践博物馆</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系统架构</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用B/S浏览器服务器架构，使用时下主流的HTML5和WebGL技术进行3D仿真渲染，无需插件即可运行Web 3D程序，通用的数据层服务器提供动态数据支持。</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运行环境</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（1）硬件：</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①最低要求;</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处理器：Intel i3二代及以上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内 存：4GB 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 xml:space="preserve">硬盘空间：1T </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显卡：HD Graphics 2000及以上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网络：1000Mbps以太网卡</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显示器：19英寸以上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网速：10M以上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②推荐要求：</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 xml:space="preserve">处理器：Intel i5六代及以上 </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 xml:space="preserve">内 存：8GB </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硬盘空间：1T</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显卡：GTX750ti以上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网络：1000Mbps以太网卡</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显示器：19英寸以上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网速：100M</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（2）软件：</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操作系统： Win7及以上</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浏览器：Chrome75.0以上</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博物馆功能</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（1）角色扮演</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设置游客、学生2个账号角色，赋予不同功能权限。游客可参观游览，学生可对博物馆进行评论点赞。</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（2）媒体播放</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可为场馆和分展厅分别设置背景音乐以及背景解说。</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（3）智能导游</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①自动触发媒体播放。在漫游过程中进行位置探测，可自动触发多媒体内容，如激活背景音乐、场景解说、视频等；</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②最佳视角。漫游过程中点击想要查看的画面，可一键触达知识画面，自动进行最佳视线调整。</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（4）全媒体知识拓展</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链接全媒体学习资源，包括图文、视频、百科链接等。</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（5）图集展示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单张展画可关联多张图片，并以图文并茂的图集形式展示。</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（6）社交互动</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拥有在线评论、点赞、查看评论、多平台分享等社交互动功能，打造VR在线知识学习与交流平台。</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（7）答题闯关</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①以游戏闯关的形式进行知识考核，检测学习成果；</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②支持单选、多选和判断等多种答题形式；</w:t>
            </w:r>
          </w:p>
          <w:p>
            <w:pPr>
              <w:snapToGrid w:val="0"/>
              <w:spacing w:line="288" w:lineRule="auto"/>
              <w:ind w:firstLine="480"/>
              <w:rPr>
                <w:rFonts w:ascii="仿宋" w:hAnsi="仿宋" w:eastAsia="仿宋" w:cs="仿宋"/>
                <w:color w:val="000000"/>
                <w:szCs w:val="21"/>
              </w:rPr>
            </w:pPr>
            <w:r>
              <w:rPr>
                <w:rFonts w:ascii="仿宋" w:hAnsi="仿宋" w:eastAsia="仿宋" w:cs="仿宋"/>
                <w:color w:val="000000"/>
                <w:szCs w:val="21"/>
              </w:rPr>
              <w:t>③答题结果即时反馈，知识记忆更牢固。</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博物馆内容</w:t>
            </w:r>
          </w:p>
          <w:p>
            <w:pPr>
              <w:snapToGrid w:val="0"/>
              <w:spacing w:line="288" w:lineRule="auto"/>
              <w:ind w:firstLine="482"/>
              <w:rPr>
                <w:rFonts w:ascii="仿宋" w:hAnsi="仿宋" w:eastAsia="仿宋" w:cs="仿宋"/>
                <w:b/>
                <w:color w:val="000000"/>
                <w:szCs w:val="21"/>
              </w:rPr>
            </w:pPr>
            <w:r>
              <w:rPr>
                <w:rFonts w:ascii="仿宋" w:hAnsi="仿宋" w:eastAsia="仿宋" w:cs="仿宋"/>
                <w:b/>
                <w:color w:val="000000"/>
                <w:szCs w:val="21"/>
              </w:rPr>
              <w:t>（1）大厅</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①视频：宣传片</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②墙面展板1：国旗元素</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③墙面展板2：学校宣传</w:t>
            </w:r>
          </w:p>
          <w:p>
            <w:pPr>
              <w:snapToGrid w:val="0"/>
              <w:spacing w:line="288" w:lineRule="auto"/>
              <w:rPr>
                <w:rFonts w:ascii="仿宋" w:hAnsi="仿宋" w:eastAsia="仿宋" w:cs="仿宋"/>
                <w:b/>
                <w:color w:val="000000"/>
                <w:szCs w:val="21"/>
              </w:rPr>
            </w:pPr>
            <w:r>
              <w:rPr>
                <w:rFonts w:ascii="仿宋" w:hAnsi="仿宋" w:eastAsia="仿宋" w:cs="仿宋"/>
                <w:b/>
                <w:color w:val="000000"/>
                <w:szCs w:val="21"/>
              </w:rPr>
              <w:t>（2）风云初起 石破天惊</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展画1：飞梭</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展画2：蒸汽机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展画3：蒸汽机车</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展画4：工厂烟囱</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展画5：法国里昂工人起义</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展画6：英国宪章运动</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展画7：西里西亚工人起义</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展画8：细胞学说</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展画9：能量守恒定律</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展画10：进化论</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展画11：古典哲学</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展画12：古典政治经济学</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展画13：空想社会主义</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展画14：马克思</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展画15：恩格斯</w:t>
            </w:r>
          </w:p>
          <w:p>
            <w:pPr>
              <w:snapToGrid w:val="0"/>
              <w:spacing w:line="288" w:lineRule="auto"/>
              <w:ind w:firstLine="482"/>
              <w:rPr>
                <w:rFonts w:ascii="仿宋" w:hAnsi="仿宋" w:eastAsia="仿宋" w:cs="仿宋"/>
                <w:color w:val="000000"/>
                <w:szCs w:val="21"/>
              </w:rPr>
            </w:pPr>
            <w:r>
              <w:rPr>
                <w:rFonts w:ascii="仿宋" w:hAnsi="仿宋" w:eastAsia="仿宋" w:cs="仿宋"/>
                <w:color w:val="000000"/>
                <w:szCs w:val="21"/>
              </w:rPr>
              <w:t>展画16：《共产党宣言》</w:t>
            </w:r>
          </w:p>
          <w:p>
            <w:pPr>
              <w:snapToGrid w:val="0"/>
              <w:spacing w:line="288" w:lineRule="auto"/>
              <w:rPr>
                <w:rFonts w:ascii="仿宋" w:hAnsi="仿宋" w:eastAsia="仿宋" w:cs="仿宋"/>
                <w:b/>
                <w:color w:val="000000"/>
                <w:szCs w:val="21"/>
              </w:rPr>
            </w:pPr>
            <w:r>
              <w:rPr>
                <w:rFonts w:ascii="仿宋" w:hAnsi="仿宋" w:eastAsia="仿宋" w:cs="仿宋"/>
                <w:b/>
                <w:color w:val="000000"/>
                <w:szCs w:val="21"/>
              </w:rPr>
              <w:t>（3）长风破浪 十月革命</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展画1：二月革命</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展画2：布尔什维克</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展画3：工兵代表苏维埃</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展画4：《四月提纲》</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展画5：七月流血事件</w:t>
            </w:r>
            <w:r>
              <w:rPr>
                <w:rFonts w:ascii="仿宋" w:hAnsi="仿宋" w:eastAsia="仿宋" w:cs="仿宋"/>
                <w:color w:val="000000"/>
                <w:szCs w:val="21"/>
              </w:rPr>
              <w:tab/>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展画6：彼得格勒武装起义</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展画7：苏维埃俄国</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展画8：列宁</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展画9：苏联工农红军</w:t>
            </w:r>
          </w:p>
          <w:p>
            <w:pPr>
              <w:snapToGrid w:val="0"/>
              <w:spacing w:line="288" w:lineRule="auto"/>
              <w:ind w:left="363" w:firstLine="123" w:firstLineChars="59"/>
              <w:rPr>
                <w:rFonts w:ascii="仿宋" w:hAnsi="仿宋" w:eastAsia="仿宋" w:cs="仿宋"/>
                <w:color w:val="000000"/>
                <w:szCs w:val="21"/>
              </w:rPr>
            </w:pPr>
            <w:r>
              <w:rPr>
                <w:rFonts w:ascii="仿宋" w:hAnsi="仿宋" w:eastAsia="仿宋" w:cs="仿宋"/>
                <w:color w:val="000000"/>
                <w:szCs w:val="21"/>
              </w:rPr>
              <w:t>展画10：共产国际</w:t>
            </w:r>
          </w:p>
          <w:p>
            <w:pPr>
              <w:snapToGrid w:val="0"/>
              <w:spacing w:line="288" w:lineRule="auto"/>
              <w:rPr>
                <w:rFonts w:ascii="仿宋" w:hAnsi="仿宋" w:eastAsia="仿宋" w:cs="仿宋"/>
                <w:b/>
                <w:color w:val="000000"/>
                <w:szCs w:val="21"/>
              </w:rPr>
            </w:pPr>
            <w:r>
              <w:rPr>
                <w:rFonts w:ascii="仿宋" w:hAnsi="仿宋" w:eastAsia="仿宋" w:cs="仿宋"/>
                <w:b/>
                <w:color w:val="000000"/>
                <w:szCs w:val="21"/>
              </w:rPr>
              <w:t>（4）红船起航 焕然一新</w:t>
            </w:r>
          </w:p>
          <w:p>
            <w:pPr>
              <w:snapToGrid w:val="0"/>
              <w:spacing w:line="288" w:lineRule="auto"/>
              <w:ind w:left="400" w:firstLine="90" w:firstLineChars="43"/>
              <w:rPr>
                <w:rFonts w:ascii="仿宋" w:hAnsi="仿宋" w:eastAsia="仿宋" w:cs="仿宋"/>
                <w:color w:val="000000"/>
                <w:szCs w:val="21"/>
              </w:rPr>
            </w:pPr>
            <w:r>
              <w:rPr>
                <w:rFonts w:ascii="仿宋" w:hAnsi="仿宋" w:eastAsia="仿宋" w:cs="仿宋"/>
                <w:color w:val="000000"/>
                <w:szCs w:val="21"/>
              </w:rPr>
              <w:t>展画1：陈独秀</w:t>
            </w:r>
          </w:p>
          <w:p>
            <w:pPr>
              <w:snapToGrid w:val="0"/>
              <w:spacing w:line="288" w:lineRule="auto"/>
              <w:ind w:left="400" w:firstLine="90" w:firstLineChars="43"/>
              <w:rPr>
                <w:rFonts w:ascii="仿宋" w:hAnsi="仿宋" w:eastAsia="仿宋" w:cs="仿宋"/>
                <w:color w:val="000000"/>
                <w:szCs w:val="21"/>
              </w:rPr>
            </w:pPr>
            <w:r>
              <w:rPr>
                <w:rFonts w:ascii="仿宋" w:hAnsi="仿宋" w:eastAsia="仿宋" w:cs="仿宋"/>
                <w:color w:val="000000"/>
                <w:szCs w:val="21"/>
              </w:rPr>
              <w:t>展画2：李大钊</w:t>
            </w:r>
          </w:p>
          <w:p>
            <w:pPr>
              <w:snapToGrid w:val="0"/>
              <w:spacing w:line="288" w:lineRule="auto"/>
              <w:ind w:left="400" w:firstLine="90" w:firstLineChars="43"/>
              <w:rPr>
                <w:rFonts w:ascii="仿宋" w:hAnsi="仿宋" w:eastAsia="仿宋" w:cs="仿宋"/>
                <w:color w:val="000000"/>
                <w:szCs w:val="21"/>
              </w:rPr>
            </w:pPr>
            <w:r>
              <w:rPr>
                <w:rFonts w:ascii="仿宋" w:hAnsi="仿宋" w:eastAsia="仿宋" w:cs="仿宋"/>
                <w:color w:val="000000"/>
                <w:szCs w:val="21"/>
              </w:rPr>
              <w:t>展画3：《新青年》杂志</w:t>
            </w:r>
          </w:p>
          <w:p>
            <w:pPr>
              <w:snapToGrid w:val="0"/>
              <w:spacing w:line="288" w:lineRule="auto"/>
              <w:ind w:left="400" w:firstLine="90" w:firstLineChars="43"/>
              <w:rPr>
                <w:rFonts w:ascii="仿宋" w:hAnsi="仿宋" w:eastAsia="仿宋" w:cs="仿宋"/>
                <w:color w:val="000000"/>
                <w:szCs w:val="21"/>
              </w:rPr>
            </w:pPr>
            <w:r>
              <w:rPr>
                <w:rFonts w:ascii="仿宋" w:hAnsi="仿宋" w:eastAsia="仿宋" w:cs="仿宋"/>
                <w:color w:val="000000"/>
                <w:szCs w:val="21"/>
              </w:rPr>
              <w:t>展画4：五四运动</w:t>
            </w:r>
          </w:p>
          <w:p>
            <w:pPr>
              <w:snapToGrid w:val="0"/>
              <w:spacing w:line="288" w:lineRule="auto"/>
              <w:ind w:left="400" w:firstLine="90" w:firstLineChars="43"/>
              <w:rPr>
                <w:rFonts w:ascii="仿宋" w:hAnsi="仿宋" w:eastAsia="仿宋" w:cs="仿宋"/>
                <w:color w:val="000000"/>
                <w:szCs w:val="21"/>
              </w:rPr>
            </w:pPr>
            <w:r>
              <w:rPr>
                <w:rFonts w:ascii="仿宋" w:hAnsi="仿宋" w:eastAsia="仿宋" w:cs="仿宋"/>
                <w:color w:val="000000"/>
                <w:szCs w:val="21"/>
              </w:rPr>
              <w:t>展画5：中共一大</w:t>
            </w:r>
          </w:p>
          <w:p>
            <w:pPr>
              <w:snapToGrid w:val="0"/>
              <w:spacing w:line="288" w:lineRule="auto"/>
              <w:ind w:left="400" w:firstLine="90" w:firstLineChars="43"/>
              <w:rPr>
                <w:rFonts w:ascii="仿宋" w:hAnsi="仿宋" w:eastAsia="仿宋" w:cs="仿宋"/>
                <w:color w:val="000000"/>
                <w:szCs w:val="21"/>
              </w:rPr>
            </w:pPr>
            <w:r>
              <w:rPr>
                <w:rFonts w:ascii="仿宋" w:hAnsi="仿宋" w:eastAsia="仿宋" w:cs="仿宋"/>
                <w:color w:val="000000"/>
                <w:szCs w:val="21"/>
              </w:rPr>
              <w:t>展画6：红船精神</w:t>
            </w:r>
          </w:p>
          <w:p>
            <w:pPr>
              <w:snapToGrid w:val="0"/>
              <w:spacing w:line="288" w:lineRule="auto"/>
              <w:rPr>
                <w:rFonts w:ascii="仿宋" w:hAnsi="仿宋" w:eastAsia="仿宋" w:cs="仿宋"/>
                <w:b/>
                <w:color w:val="000000"/>
                <w:szCs w:val="21"/>
              </w:rPr>
            </w:pPr>
            <w:r>
              <w:rPr>
                <w:rFonts w:ascii="仿宋" w:hAnsi="仿宋" w:eastAsia="仿宋" w:cs="仿宋"/>
                <w:b/>
                <w:color w:val="000000"/>
                <w:szCs w:val="21"/>
              </w:rPr>
              <w:t>（5）三大改造 万象更新</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展画1：社会主义工业化</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展画2：农业改造</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展画3：手工业改造</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展画4：工商业改造</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展画5：毛泽东思想</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展画6：首部社会主义宪法</w:t>
            </w:r>
          </w:p>
          <w:p>
            <w:pPr>
              <w:snapToGrid w:val="0"/>
              <w:spacing w:line="288" w:lineRule="auto"/>
              <w:ind w:firstLine="420" w:firstLineChars="200"/>
              <w:rPr>
                <w:rFonts w:ascii="仿宋" w:hAnsi="仿宋" w:eastAsia="仿宋" w:cs="仿宋"/>
                <w:b/>
                <w:color w:val="000000"/>
                <w:szCs w:val="21"/>
              </w:rPr>
            </w:pPr>
            <w:r>
              <w:rPr>
                <w:rFonts w:ascii="仿宋" w:hAnsi="仿宋" w:eastAsia="仿宋" w:cs="仿宋"/>
                <w:b/>
                <w:color w:val="000000"/>
                <w:szCs w:val="21"/>
              </w:rPr>
              <w:t>（6）中国特色 继往开来</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展画1：邓小平理论</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展画2：“三个代表”重要思想</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展画3：科学发展观</w:t>
            </w:r>
            <w:r>
              <w:rPr>
                <w:rFonts w:ascii="仿宋" w:hAnsi="仿宋" w:eastAsia="仿宋" w:cs="仿宋"/>
                <w:color w:val="000000"/>
                <w:szCs w:val="21"/>
              </w:rPr>
              <w:tab/>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展画4：习近平新时代中国特色社会主义思想</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展画5：伟大转折</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展画6：社会主义初级阶段</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展画7：新发展理念</w:t>
            </w:r>
          </w:p>
          <w:p>
            <w:pPr>
              <w:snapToGrid w:val="0"/>
              <w:spacing w:line="288" w:lineRule="auto"/>
              <w:rPr>
                <w:rFonts w:ascii="仿宋" w:hAnsi="仿宋" w:eastAsia="仿宋" w:cs="仿宋"/>
                <w:color w:val="000000"/>
                <w:szCs w:val="21"/>
              </w:rPr>
            </w:pPr>
            <w:r>
              <w:rPr>
                <w:rFonts w:ascii="仿宋" w:hAnsi="仿宋" w:eastAsia="仿宋" w:cs="仿宋"/>
                <w:color w:val="000000"/>
                <w:szCs w:val="21"/>
              </w:rPr>
              <w:t>展画8：伟大复兴</w:t>
            </w:r>
          </w:p>
          <w:p>
            <w:pPr>
              <w:snapToGrid w:val="0"/>
              <w:spacing w:line="288" w:lineRule="auto"/>
              <w:jc w:val="center"/>
              <w:rPr>
                <w:rFonts w:ascii="仿宋" w:hAnsi="仿宋" w:eastAsia="仿宋" w:cs="仿宋"/>
                <w:b/>
                <w:color w:val="000000"/>
                <w:szCs w:val="21"/>
              </w:rPr>
            </w:pPr>
            <w:r>
              <w:rPr>
                <w:rFonts w:ascii="仿宋" w:hAnsi="仿宋" w:eastAsia="仿宋" w:cs="仿宋"/>
                <w:b/>
                <w:color w:val="000000"/>
                <w:szCs w:val="21"/>
              </w:rPr>
              <w:t>操作步骤</w:t>
            </w:r>
          </w:p>
          <w:p>
            <w:pPr>
              <w:snapToGrid w:val="0"/>
              <w:spacing w:line="288" w:lineRule="auto"/>
              <w:rPr>
                <w:rFonts w:ascii="仿宋" w:hAnsi="仿宋" w:eastAsia="仿宋" w:cs="仿宋"/>
                <w:color w:val="000000"/>
                <w:szCs w:val="21"/>
              </w:rPr>
            </w:pPr>
            <w:r>
              <w:rPr>
                <w:rFonts w:ascii="仿宋" w:hAnsi="仿宋" w:eastAsia="仿宋" w:cs="仿宋"/>
                <w:color w:val="000000"/>
                <w:szCs w:val="21"/>
              </w:rPr>
              <w:t>①登录网址，进入虚拟博物馆系统；</w:t>
            </w:r>
          </w:p>
          <w:p>
            <w:pPr>
              <w:snapToGrid w:val="0"/>
              <w:spacing w:line="288" w:lineRule="auto"/>
              <w:rPr>
                <w:rFonts w:ascii="仿宋" w:hAnsi="仿宋" w:eastAsia="仿宋" w:cs="仿宋"/>
                <w:color w:val="000000"/>
                <w:szCs w:val="21"/>
              </w:rPr>
            </w:pPr>
            <w:r>
              <w:rPr>
                <w:rFonts w:ascii="仿宋" w:hAnsi="仿宋" w:eastAsia="仿宋" w:cs="仿宋"/>
                <w:color w:val="000000"/>
                <w:szCs w:val="21"/>
              </w:rPr>
              <w:t>②键盘操作，控制人物移动行走；</w:t>
            </w:r>
          </w:p>
          <w:p>
            <w:pPr>
              <w:snapToGrid w:val="0"/>
              <w:spacing w:line="288" w:lineRule="auto"/>
              <w:rPr>
                <w:rFonts w:ascii="仿宋" w:hAnsi="仿宋" w:eastAsia="仿宋" w:cs="仿宋"/>
                <w:color w:val="000000"/>
                <w:szCs w:val="21"/>
              </w:rPr>
            </w:pPr>
            <w:r>
              <w:rPr>
                <w:rFonts w:ascii="仿宋" w:hAnsi="仿宋" w:eastAsia="仿宋" w:cs="仿宋"/>
                <w:color w:val="000000"/>
                <w:szCs w:val="21"/>
              </w:rPr>
              <w:t>③鼠标移动，控制视角转换；</w:t>
            </w:r>
          </w:p>
          <w:p>
            <w:pPr>
              <w:snapToGrid w:val="0"/>
              <w:spacing w:line="288" w:lineRule="auto"/>
              <w:rPr>
                <w:rFonts w:ascii="仿宋" w:hAnsi="仿宋" w:eastAsia="仿宋" w:cs="仿宋"/>
                <w:color w:val="000000"/>
                <w:szCs w:val="21"/>
              </w:rPr>
            </w:pPr>
            <w:r>
              <w:rPr>
                <w:rFonts w:ascii="仿宋" w:hAnsi="仿宋" w:eastAsia="仿宋" w:cs="仿宋"/>
                <w:color w:val="000000"/>
                <w:szCs w:val="21"/>
              </w:rPr>
              <w:t>④进入展厅，点击墙上图片，了解图片相关梗概；</w:t>
            </w:r>
          </w:p>
          <w:p>
            <w:pPr>
              <w:snapToGrid w:val="0"/>
              <w:spacing w:line="288" w:lineRule="auto"/>
              <w:rPr>
                <w:rFonts w:ascii="仿宋" w:hAnsi="仿宋" w:eastAsia="仿宋" w:cs="仿宋"/>
                <w:color w:val="000000"/>
                <w:szCs w:val="21"/>
              </w:rPr>
            </w:pPr>
            <w:r>
              <w:rPr>
                <w:rFonts w:ascii="仿宋" w:hAnsi="仿宋" w:eastAsia="仿宋" w:cs="仿宋"/>
                <w:color w:val="000000"/>
                <w:szCs w:val="21"/>
              </w:rPr>
              <w:t>⑤点击百科链接，跳转网页百科了解详情；</w:t>
            </w:r>
          </w:p>
          <w:p>
            <w:pPr>
              <w:snapToGrid w:val="0"/>
              <w:rPr>
                <w:rFonts w:ascii="仿宋" w:hAnsi="仿宋" w:eastAsia="仿宋" w:cs="仿宋"/>
                <w:color w:val="000000"/>
                <w:szCs w:val="21"/>
              </w:rPr>
            </w:pPr>
            <w:r>
              <w:rPr>
                <w:rFonts w:ascii="仿宋" w:hAnsi="仿宋" w:eastAsia="仿宋" w:cs="仿宋"/>
                <w:color w:val="000000"/>
                <w:szCs w:val="21"/>
              </w:rPr>
              <w:t>⑥点击“我要评论”，在输入框输入文字对展品进行评论；</w:t>
            </w:r>
          </w:p>
          <w:p>
            <w:pPr>
              <w:snapToGrid w:val="0"/>
              <w:rPr>
                <w:rFonts w:ascii="仿宋" w:hAnsi="仿宋" w:eastAsia="仿宋" w:cs="仿宋"/>
                <w:color w:val="000000"/>
                <w:szCs w:val="21"/>
              </w:rPr>
            </w:pPr>
            <w:r>
              <w:rPr>
                <w:rFonts w:ascii="仿宋" w:hAnsi="仿宋" w:eastAsia="仿宋" w:cs="仿宋"/>
                <w:color w:val="000000"/>
                <w:szCs w:val="21"/>
              </w:rPr>
              <w:t>⑦点击“展开评论”，查看更多精彩评论；</w:t>
            </w:r>
          </w:p>
          <w:p>
            <w:pPr>
              <w:snapToGrid w:val="0"/>
              <w:spacing w:line="288" w:lineRule="auto"/>
              <w:rPr>
                <w:rFonts w:ascii="仿宋" w:hAnsi="仿宋" w:eastAsia="仿宋" w:cs="仿宋"/>
                <w:color w:val="000000"/>
                <w:szCs w:val="21"/>
              </w:rPr>
            </w:pPr>
            <w:r>
              <w:rPr>
                <w:rFonts w:ascii="仿宋" w:hAnsi="仿宋" w:eastAsia="仿宋" w:cs="仿宋"/>
                <w:color w:val="000000"/>
                <w:szCs w:val="21"/>
              </w:rPr>
              <w:t>⑧点击“点赞”按钮对展品进行评价；</w:t>
            </w:r>
          </w:p>
          <w:p>
            <w:pPr>
              <w:snapToGrid w:val="0"/>
              <w:spacing w:line="288" w:lineRule="auto"/>
              <w:rPr>
                <w:rFonts w:ascii="仿宋" w:hAnsi="仿宋" w:eastAsia="仿宋" w:cs="仿宋"/>
                <w:color w:val="000000"/>
                <w:szCs w:val="21"/>
              </w:rPr>
            </w:pPr>
            <w:r>
              <w:rPr>
                <w:rFonts w:ascii="仿宋" w:hAnsi="仿宋" w:eastAsia="仿宋" w:cs="仿宋"/>
                <w:color w:val="000000"/>
                <w:szCs w:val="21"/>
              </w:rPr>
              <w:t>⑨点击视频按钮，播放相关视频内容；</w:t>
            </w:r>
          </w:p>
          <w:p>
            <w:pPr>
              <w:snapToGrid w:val="0"/>
              <w:spacing w:line="288" w:lineRule="auto"/>
              <w:rPr>
                <w:rFonts w:hint="eastAsia" w:ascii="仿宋" w:hAnsi="仿宋" w:cs="仿宋"/>
                <w:b/>
                <w:bCs/>
                <w:color w:val="000000"/>
                <w:szCs w:val="21"/>
              </w:rPr>
            </w:pPr>
            <w:r>
              <w:rPr>
                <w:rFonts w:ascii="仿宋" w:hAnsi="仿宋" w:eastAsia="仿宋" w:cs="仿宋"/>
                <w:color w:val="000000"/>
                <w:szCs w:val="21"/>
              </w:rPr>
              <w:t>⑩开启下一展厅前，进行知识考核。全部答对解锁下一展厅。知识考核结果即时反馈，答错重答。</w:t>
            </w:r>
          </w:p>
          <w:p>
            <w:pPr>
              <w:autoSpaceDE w:val="0"/>
              <w:autoSpaceDN w:val="0"/>
              <w:adjustRightInd w:val="0"/>
              <w:snapToGrid w:val="0"/>
              <w:spacing w:line="288" w:lineRule="auto"/>
              <w:rPr>
                <w:rFonts w:hint="eastAsia" w:ascii="仿宋" w:hAnsi="仿宋" w:cs="仿宋"/>
                <w:b/>
                <w:bCs/>
                <w:color w:val="000000"/>
                <w:szCs w:val="21"/>
              </w:rPr>
            </w:pPr>
            <w:r>
              <w:rPr>
                <w:rFonts w:hint="eastAsia" w:ascii="仿宋" w:hAnsi="仿宋" w:cs="仿宋"/>
                <w:b/>
                <w:bCs/>
                <w:color w:val="000000"/>
                <w:szCs w:val="21"/>
                <w:lang w:val="en-US" w:eastAsia="zh-CN"/>
              </w:rPr>
              <w:t>4</w:t>
            </w:r>
            <w:r>
              <w:rPr>
                <w:rFonts w:hint="eastAsia" w:ascii="仿宋" w:hAnsi="仿宋" w:cs="仿宋"/>
                <w:b/>
                <w:bCs/>
                <w:color w:val="000000"/>
                <w:szCs w:val="21"/>
              </w:rPr>
              <w:t>.党建数字博物馆</w:t>
            </w:r>
          </w:p>
          <w:p>
            <w:pPr>
              <w:jc w:val="center"/>
              <w:rPr>
                <w:rFonts w:hint="eastAsia"/>
                <w:b/>
                <w:bCs/>
                <w:szCs w:val="21"/>
              </w:rPr>
            </w:pPr>
            <w:r>
              <w:rPr>
                <w:rFonts w:hint="eastAsia"/>
                <w:b/>
                <w:bCs/>
                <w:szCs w:val="21"/>
              </w:rPr>
              <w:t>系统架构</w:t>
            </w:r>
          </w:p>
          <w:p>
            <w:pPr>
              <w:rPr>
                <w:rFonts w:hint="eastAsia"/>
                <w:szCs w:val="21"/>
              </w:rPr>
            </w:pPr>
            <w:r>
              <w:rPr>
                <w:rFonts w:hint="eastAsia"/>
                <w:szCs w:val="21"/>
              </w:rPr>
              <w:t>用B/S浏览器服务器架构，使用时下主流的HTML5和WebGL技术进行3D仿真渲染，无需插件即可运行Web 3D程序，通用的数据层服务器提供动态数据支持。</w:t>
            </w:r>
          </w:p>
          <w:p>
            <w:pPr>
              <w:jc w:val="center"/>
              <w:rPr>
                <w:rFonts w:hint="eastAsia"/>
                <w:b/>
                <w:bCs/>
                <w:szCs w:val="21"/>
              </w:rPr>
            </w:pPr>
            <w:r>
              <w:rPr>
                <w:rFonts w:hint="eastAsia"/>
                <w:b/>
                <w:bCs/>
                <w:szCs w:val="21"/>
              </w:rPr>
              <w:t>运行环境</w:t>
            </w:r>
          </w:p>
          <w:p>
            <w:pPr>
              <w:rPr>
                <w:rFonts w:hint="eastAsia"/>
                <w:szCs w:val="21"/>
              </w:rPr>
            </w:pPr>
            <w:r>
              <w:rPr>
                <w:rFonts w:hint="eastAsia"/>
                <w:szCs w:val="21"/>
              </w:rPr>
              <w:t>（1）硬件：</w:t>
            </w:r>
          </w:p>
          <w:p>
            <w:pPr>
              <w:rPr>
                <w:rFonts w:hint="eastAsia"/>
                <w:szCs w:val="21"/>
              </w:rPr>
            </w:pPr>
            <w:r>
              <w:rPr>
                <w:rFonts w:hint="eastAsia"/>
                <w:szCs w:val="21"/>
              </w:rPr>
              <w:t>①最低要求;</w:t>
            </w:r>
          </w:p>
          <w:p>
            <w:pPr>
              <w:rPr>
                <w:rFonts w:hint="eastAsia"/>
                <w:szCs w:val="21"/>
              </w:rPr>
            </w:pPr>
            <w:r>
              <w:rPr>
                <w:rFonts w:hint="eastAsia"/>
                <w:szCs w:val="21"/>
              </w:rPr>
              <w:t>处理器：Intel i3二代及以上</w:t>
            </w:r>
          </w:p>
          <w:p>
            <w:pPr>
              <w:rPr>
                <w:rFonts w:hint="eastAsia"/>
                <w:szCs w:val="21"/>
              </w:rPr>
            </w:pPr>
            <w:r>
              <w:rPr>
                <w:rFonts w:hint="eastAsia"/>
                <w:szCs w:val="21"/>
              </w:rPr>
              <w:t>内 存：4GB 及以上</w:t>
            </w:r>
          </w:p>
          <w:p>
            <w:pPr>
              <w:rPr>
                <w:rFonts w:hint="eastAsia"/>
                <w:szCs w:val="21"/>
              </w:rPr>
            </w:pPr>
            <w:r>
              <w:rPr>
                <w:rFonts w:hint="eastAsia"/>
                <w:szCs w:val="21"/>
              </w:rPr>
              <w:t xml:space="preserve">硬盘空间：1T </w:t>
            </w:r>
          </w:p>
          <w:p>
            <w:pPr>
              <w:rPr>
                <w:rFonts w:hint="eastAsia"/>
                <w:szCs w:val="21"/>
              </w:rPr>
            </w:pPr>
            <w:r>
              <w:rPr>
                <w:rFonts w:hint="eastAsia"/>
                <w:szCs w:val="21"/>
              </w:rPr>
              <w:t>显卡：HD Graphics 2000及以上</w:t>
            </w:r>
          </w:p>
          <w:p>
            <w:pPr>
              <w:rPr>
                <w:rFonts w:hint="eastAsia"/>
                <w:szCs w:val="21"/>
              </w:rPr>
            </w:pPr>
            <w:r>
              <w:rPr>
                <w:rFonts w:hint="eastAsia"/>
                <w:szCs w:val="21"/>
              </w:rPr>
              <w:t>网络：1000Mbps以太网卡</w:t>
            </w:r>
          </w:p>
          <w:p>
            <w:pPr>
              <w:rPr>
                <w:rFonts w:hint="eastAsia"/>
                <w:szCs w:val="21"/>
              </w:rPr>
            </w:pPr>
            <w:r>
              <w:rPr>
                <w:rFonts w:hint="eastAsia"/>
                <w:szCs w:val="21"/>
              </w:rPr>
              <w:t>显示器：19英寸以上</w:t>
            </w:r>
          </w:p>
          <w:p>
            <w:pPr>
              <w:rPr>
                <w:rFonts w:hint="eastAsia"/>
                <w:szCs w:val="21"/>
              </w:rPr>
            </w:pPr>
            <w:r>
              <w:rPr>
                <w:rFonts w:hint="eastAsia"/>
                <w:szCs w:val="21"/>
              </w:rPr>
              <w:t>网速：10M以上</w:t>
            </w:r>
          </w:p>
          <w:p>
            <w:pPr>
              <w:rPr>
                <w:rFonts w:hint="eastAsia"/>
                <w:szCs w:val="21"/>
              </w:rPr>
            </w:pPr>
            <w:r>
              <w:rPr>
                <w:rFonts w:hint="eastAsia"/>
                <w:szCs w:val="21"/>
              </w:rPr>
              <w:t>②推荐要求：</w:t>
            </w:r>
          </w:p>
          <w:p>
            <w:pPr>
              <w:rPr>
                <w:rFonts w:hint="eastAsia"/>
                <w:szCs w:val="21"/>
              </w:rPr>
            </w:pPr>
            <w:r>
              <w:rPr>
                <w:rFonts w:hint="eastAsia"/>
                <w:szCs w:val="21"/>
              </w:rPr>
              <w:t xml:space="preserve">处理器：Intel i5六代及以上 </w:t>
            </w:r>
          </w:p>
          <w:p>
            <w:pPr>
              <w:rPr>
                <w:rFonts w:hint="eastAsia"/>
                <w:szCs w:val="21"/>
              </w:rPr>
            </w:pPr>
            <w:r>
              <w:rPr>
                <w:rFonts w:hint="eastAsia"/>
                <w:szCs w:val="21"/>
              </w:rPr>
              <w:t xml:space="preserve">内 存：8GB </w:t>
            </w:r>
          </w:p>
          <w:p>
            <w:pPr>
              <w:rPr>
                <w:rFonts w:hint="eastAsia"/>
                <w:szCs w:val="21"/>
              </w:rPr>
            </w:pPr>
            <w:r>
              <w:rPr>
                <w:rFonts w:hint="eastAsia"/>
                <w:szCs w:val="21"/>
              </w:rPr>
              <w:t>硬盘空间：1T</w:t>
            </w:r>
          </w:p>
          <w:p>
            <w:pPr>
              <w:rPr>
                <w:rFonts w:hint="eastAsia"/>
                <w:szCs w:val="21"/>
              </w:rPr>
            </w:pPr>
            <w:r>
              <w:rPr>
                <w:rFonts w:hint="eastAsia"/>
                <w:szCs w:val="21"/>
              </w:rPr>
              <w:t>显卡：GTX750ti以上</w:t>
            </w:r>
          </w:p>
          <w:p>
            <w:pPr>
              <w:rPr>
                <w:rFonts w:hint="eastAsia"/>
                <w:szCs w:val="21"/>
              </w:rPr>
            </w:pPr>
            <w:r>
              <w:rPr>
                <w:rFonts w:hint="eastAsia"/>
                <w:szCs w:val="21"/>
              </w:rPr>
              <w:t>网络：1000Mbps以太网卡</w:t>
            </w:r>
          </w:p>
          <w:p>
            <w:pPr>
              <w:rPr>
                <w:rFonts w:hint="eastAsia"/>
                <w:szCs w:val="21"/>
              </w:rPr>
            </w:pPr>
            <w:r>
              <w:rPr>
                <w:rFonts w:hint="eastAsia"/>
                <w:szCs w:val="21"/>
              </w:rPr>
              <w:t>显示器：19英寸以上</w:t>
            </w:r>
          </w:p>
          <w:p>
            <w:pPr>
              <w:rPr>
                <w:rFonts w:hint="eastAsia"/>
                <w:szCs w:val="21"/>
              </w:rPr>
            </w:pPr>
            <w:r>
              <w:rPr>
                <w:rFonts w:hint="eastAsia"/>
                <w:szCs w:val="21"/>
              </w:rPr>
              <w:t>网速：100M</w:t>
            </w:r>
          </w:p>
          <w:p>
            <w:pPr>
              <w:rPr>
                <w:rFonts w:hint="eastAsia"/>
                <w:szCs w:val="21"/>
              </w:rPr>
            </w:pPr>
            <w:r>
              <w:rPr>
                <w:rFonts w:hint="eastAsia"/>
                <w:szCs w:val="21"/>
              </w:rPr>
              <w:t>（2）软件：</w:t>
            </w:r>
          </w:p>
          <w:p>
            <w:pPr>
              <w:rPr>
                <w:rFonts w:hint="eastAsia"/>
                <w:szCs w:val="21"/>
              </w:rPr>
            </w:pPr>
            <w:r>
              <w:rPr>
                <w:rFonts w:hint="eastAsia"/>
                <w:szCs w:val="21"/>
              </w:rPr>
              <w:t>操作系统： Win7及以上</w:t>
            </w:r>
          </w:p>
          <w:p>
            <w:pPr>
              <w:rPr>
                <w:rFonts w:hint="eastAsia"/>
                <w:szCs w:val="21"/>
              </w:rPr>
            </w:pPr>
            <w:r>
              <w:rPr>
                <w:rFonts w:hint="eastAsia"/>
                <w:szCs w:val="21"/>
              </w:rPr>
              <w:t>浏览器：Chrome75.0以上</w:t>
            </w:r>
          </w:p>
          <w:p>
            <w:pPr>
              <w:jc w:val="center"/>
              <w:rPr>
                <w:rFonts w:hint="eastAsia"/>
                <w:b/>
                <w:bCs/>
                <w:szCs w:val="21"/>
              </w:rPr>
            </w:pPr>
            <w:r>
              <w:rPr>
                <w:rFonts w:hint="eastAsia"/>
                <w:b/>
                <w:bCs/>
                <w:szCs w:val="21"/>
              </w:rPr>
              <w:t>博物馆功能</w:t>
            </w:r>
          </w:p>
          <w:p>
            <w:pPr>
              <w:rPr>
                <w:rFonts w:hint="eastAsia"/>
                <w:szCs w:val="21"/>
              </w:rPr>
            </w:pPr>
            <w:r>
              <w:rPr>
                <w:rFonts w:hint="eastAsia"/>
                <w:szCs w:val="21"/>
              </w:rPr>
              <w:t>（1）角色扮演</w:t>
            </w:r>
          </w:p>
          <w:p>
            <w:pPr>
              <w:rPr>
                <w:rFonts w:hint="eastAsia"/>
                <w:szCs w:val="21"/>
              </w:rPr>
            </w:pPr>
            <w:r>
              <w:rPr>
                <w:rFonts w:hint="eastAsia"/>
                <w:szCs w:val="21"/>
              </w:rPr>
              <w:t xml:space="preserve">设置游客、学生2个账号角色，赋予不同功能权限。游客可参观游览，学生可对博物馆进行评论点赞。                 </w:t>
            </w:r>
          </w:p>
          <w:p>
            <w:pPr>
              <w:rPr>
                <w:rFonts w:hint="eastAsia"/>
                <w:szCs w:val="21"/>
              </w:rPr>
            </w:pPr>
            <w:r>
              <w:rPr>
                <w:rFonts w:hint="eastAsia"/>
                <w:szCs w:val="21"/>
              </w:rPr>
              <w:t>（2）媒体播放</w:t>
            </w:r>
          </w:p>
          <w:p>
            <w:pPr>
              <w:rPr>
                <w:rFonts w:hint="eastAsia"/>
                <w:szCs w:val="21"/>
              </w:rPr>
            </w:pPr>
            <w:r>
              <w:rPr>
                <w:rFonts w:hint="eastAsia"/>
                <w:szCs w:val="21"/>
              </w:rPr>
              <w:t>可为场馆和分展厅分别设置背景音乐以及背景解说。</w:t>
            </w:r>
          </w:p>
          <w:p>
            <w:pPr>
              <w:rPr>
                <w:rFonts w:hint="eastAsia"/>
                <w:szCs w:val="21"/>
              </w:rPr>
            </w:pPr>
            <w:r>
              <w:rPr>
                <w:rFonts w:hint="eastAsia"/>
                <w:szCs w:val="21"/>
              </w:rPr>
              <w:t>（3）智能导游</w:t>
            </w:r>
          </w:p>
          <w:p>
            <w:pPr>
              <w:rPr>
                <w:rFonts w:hint="eastAsia"/>
                <w:szCs w:val="21"/>
              </w:rPr>
            </w:pPr>
            <w:r>
              <w:rPr>
                <w:rFonts w:hint="eastAsia"/>
                <w:szCs w:val="21"/>
              </w:rPr>
              <w:t>①自动触发媒体播放。在漫游过程中进行位置探测，可自动触发多媒体内容，如激活背景音乐、场景解说、视频等；</w:t>
            </w:r>
          </w:p>
          <w:p>
            <w:pPr>
              <w:rPr>
                <w:rFonts w:hint="eastAsia"/>
                <w:szCs w:val="21"/>
              </w:rPr>
            </w:pPr>
            <w:r>
              <w:rPr>
                <w:rFonts w:hint="eastAsia"/>
                <w:szCs w:val="21"/>
              </w:rPr>
              <w:t>②最佳视角。漫游过程中点击想要查看的画面，可一键触达知识画面，自动进行最佳视线调整。</w:t>
            </w:r>
          </w:p>
          <w:p>
            <w:pPr>
              <w:rPr>
                <w:rFonts w:hint="eastAsia"/>
                <w:szCs w:val="21"/>
              </w:rPr>
            </w:pPr>
            <w:r>
              <w:rPr>
                <w:rFonts w:hint="eastAsia"/>
                <w:szCs w:val="21"/>
              </w:rPr>
              <w:t>（4）全媒体知识拓展</w:t>
            </w:r>
          </w:p>
          <w:p>
            <w:pPr>
              <w:rPr>
                <w:rFonts w:hint="eastAsia"/>
                <w:szCs w:val="21"/>
              </w:rPr>
            </w:pPr>
            <w:r>
              <w:rPr>
                <w:rFonts w:hint="eastAsia"/>
                <w:szCs w:val="21"/>
              </w:rPr>
              <w:t>链接全媒体学习资源，包括图文、视频、百科链接等。</w:t>
            </w:r>
          </w:p>
          <w:p>
            <w:pPr>
              <w:rPr>
                <w:rFonts w:hint="eastAsia"/>
                <w:szCs w:val="21"/>
              </w:rPr>
            </w:pPr>
            <w:r>
              <w:rPr>
                <w:rFonts w:hint="eastAsia"/>
                <w:szCs w:val="21"/>
              </w:rPr>
              <w:t>（5）图集展示</w:t>
            </w:r>
          </w:p>
          <w:p>
            <w:pPr>
              <w:rPr>
                <w:rFonts w:hint="eastAsia"/>
                <w:szCs w:val="21"/>
              </w:rPr>
            </w:pPr>
            <w:r>
              <w:rPr>
                <w:rFonts w:hint="eastAsia"/>
                <w:szCs w:val="21"/>
              </w:rPr>
              <w:t>单张展画可关联多张图片，并以图文并茂的图集形式展示。</w:t>
            </w:r>
          </w:p>
          <w:p>
            <w:pPr>
              <w:rPr>
                <w:rFonts w:hint="eastAsia"/>
                <w:szCs w:val="21"/>
              </w:rPr>
            </w:pPr>
            <w:r>
              <w:rPr>
                <w:rFonts w:hint="eastAsia"/>
                <w:szCs w:val="21"/>
              </w:rPr>
              <w:t>（6）社交互动</w:t>
            </w:r>
          </w:p>
          <w:p>
            <w:pPr>
              <w:rPr>
                <w:rFonts w:hint="eastAsia"/>
                <w:szCs w:val="21"/>
              </w:rPr>
            </w:pPr>
            <w:r>
              <w:rPr>
                <w:rFonts w:hint="eastAsia"/>
                <w:szCs w:val="21"/>
              </w:rPr>
              <w:t>拥有在线评论、点赞、查看评论、多平台分享等社交互动功能，打造VR在线知识学习与交流平台。</w:t>
            </w:r>
          </w:p>
          <w:p>
            <w:pPr>
              <w:rPr>
                <w:rFonts w:hint="eastAsia"/>
                <w:szCs w:val="21"/>
              </w:rPr>
            </w:pPr>
            <w:r>
              <w:rPr>
                <w:rFonts w:hint="eastAsia"/>
                <w:szCs w:val="21"/>
              </w:rPr>
              <w:t>（7）答题闯关</w:t>
            </w:r>
          </w:p>
          <w:p>
            <w:pPr>
              <w:rPr>
                <w:rFonts w:hint="eastAsia"/>
                <w:szCs w:val="21"/>
              </w:rPr>
            </w:pPr>
            <w:r>
              <w:rPr>
                <w:rFonts w:hint="eastAsia"/>
                <w:szCs w:val="21"/>
              </w:rPr>
              <w:t>①以游戏闯关的形式进行知识考核，检测学习成果；</w:t>
            </w:r>
          </w:p>
          <w:p>
            <w:pPr>
              <w:rPr>
                <w:rFonts w:hint="eastAsia"/>
                <w:szCs w:val="21"/>
              </w:rPr>
            </w:pPr>
            <w:r>
              <w:rPr>
                <w:rFonts w:hint="eastAsia"/>
                <w:szCs w:val="21"/>
              </w:rPr>
              <w:t>②支持单选、多选和判断等多种答题形式；</w:t>
            </w:r>
          </w:p>
          <w:p>
            <w:pPr>
              <w:rPr>
                <w:rFonts w:hint="eastAsia"/>
                <w:szCs w:val="21"/>
              </w:rPr>
            </w:pPr>
            <w:r>
              <w:rPr>
                <w:rFonts w:hint="eastAsia"/>
                <w:szCs w:val="21"/>
              </w:rPr>
              <w:t>③答题结果即时反馈，知识记忆更牢固。</w:t>
            </w:r>
          </w:p>
          <w:p>
            <w:pPr>
              <w:jc w:val="center"/>
              <w:rPr>
                <w:rFonts w:hint="eastAsia"/>
                <w:b/>
                <w:bCs/>
                <w:szCs w:val="21"/>
              </w:rPr>
            </w:pPr>
            <w:r>
              <w:rPr>
                <w:rFonts w:hint="eastAsia"/>
                <w:b/>
                <w:bCs/>
                <w:szCs w:val="21"/>
              </w:rPr>
              <w:t>博物馆内容</w:t>
            </w:r>
          </w:p>
          <w:p>
            <w:pPr>
              <w:rPr>
                <w:rFonts w:hint="eastAsia"/>
                <w:szCs w:val="21"/>
              </w:rPr>
            </w:pPr>
            <w:r>
              <w:rPr>
                <w:rFonts w:hint="eastAsia"/>
                <w:szCs w:val="21"/>
              </w:rPr>
              <w:t>（1）大厅</w:t>
            </w:r>
          </w:p>
          <w:p>
            <w:pPr>
              <w:rPr>
                <w:rFonts w:hint="eastAsia"/>
                <w:szCs w:val="21"/>
              </w:rPr>
            </w:pPr>
            <w:r>
              <w:rPr>
                <w:rFonts w:hint="eastAsia"/>
                <w:szCs w:val="21"/>
              </w:rPr>
              <w:t>①视频：“不忘初心 牢记使命”宣传片</w:t>
            </w:r>
          </w:p>
          <w:p>
            <w:pPr>
              <w:rPr>
                <w:rFonts w:hint="eastAsia"/>
                <w:szCs w:val="21"/>
              </w:rPr>
            </w:pPr>
            <w:r>
              <w:rPr>
                <w:rFonts w:hint="eastAsia"/>
                <w:szCs w:val="21"/>
              </w:rPr>
              <w:t>②雕塑：中国梦雕塑</w:t>
            </w:r>
          </w:p>
          <w:p>
            <w:pPr>
              <w:rPr>
                <w:rFonts w:hint="eastAsia"/>
                <w:szCs w:val="21"/>
              </w:rPr>
            </w:pPr>
            <w:r>
              <w:rPr>
                <w:rFonts w:hint="eastAsia"/>
                <w:szCs w:val="21"/>
              </w:rPr>
              <w:t>③墙面展板：入党誓词</w:t>
            </w:r>
          </w:p>
          <w:p>
            <w:pPr>
              <w:rPr>
                <w:rFonts w:hint="eastAsia"/>
                <w:szCs w:val="21"/>
              </w:rPr>
            </w:pPr>
            <w:r>
              <w:rPr>
                <w:rFonts w:hint="eastAsia"/>
                <w:szCs w:val="21"/>
              </w:rPr>
              <w:t>（2）“党史历程”</w:t>
            </w:r>
          </w:p>
          <w:p>
            <w:pPr>
              <w:rPr>
                <w:rFonts w:hint="eastAsia"/>
                <w:szCs w:val="21"/>
              </w:rPr>
            </w:pPr>
            <w:r>
              <w:rPr>
                <w:rFonts w:hint="eastAsia"/>
                <w:szCs w:val="21"/>
              </w:rPr>
              <w:t>①视频1：一大到十九大宣传片</w:t>
            </w:r>
          </w:p>
          <w:p>
            <w:pPr>
              <w:rPr>
                <w:rFonts w:hint="eastAsia"/>
                <w:szCs w:val="21"/>
              </w:rPr>
            </w:pPr>
            <w:r>
              <w:rPr>
                <w:rFonts w:hint="eastAsia"/>
                <w:szCs w:val="21"/>
              </w:rPr>
              <w:t>②视频2：中国共产党大事记</w:t>
            </w:r>
          </w:p>
          <w:p>
            <w:pPr>
              <w:rPr>
                <w:rFonts w:hint="eastAsia"/>
                <w:szCs w:val="21"/>
              </w:rPr>
            </w:pPr>
            <w:r>
              <w:rPr>
                <w:rFonts w:hint="eastAsia"/>
                <w:szCs w:val="21"/>
              </w:rPr>
              <w:t>③模型1：中国梦雕塑</w:t>
            </w:r>
          </w:p>
          <w:p>
            <w:pPr>
              <w:rPr>
                <w:rFonts w:hint="eastAsia"/>
                <w:szCs w:val="21"/>
              </w:rPr>
            </w:pPr>
            <w:r>
              <w:rPr>
                <w:rFonts w:hint="eastAsia"/>
                <w:szCs w:val="21"/>
              </w:rPr>
              <w:t>④模型2：党徽雕塑</w:t>
            </w:r>
          </w:p>
          <w:p>
            <w:pPr>
              <w:rPr>
                <w:rFonts w:hint="eastAsia"/>
                <w:szCs w:val="21"/>
              </w:rPr>
            </w:pPr>
            <w:r>
              <w:rPr>
                <w:rFonts w:hint="eastAsia"/>
                <w:szCs w:val="21"/>
              </w:rPr>
              <w:t>展画1：中共一大</w:t>
            </w:r>
          </w:p>
          <w:p>
            <w:pPr>
              <w:rPr>
                <w:rFonts w:hint="eastAsia"/>
                <w:szCs w:val="21"/>
              </w:rPr>
            </w:pPr>
            <w:r>
              <w:rPr>
                <w:rFonts w:hint="eastAsia"/>
                <w:szCs w:val="21"/>
              </w:rPr>
              <w:t>展画2：中共二大</w:t>
            </w:r>
          </w:p>
          <w:p>
            <w:pPr>
              <w:rPr>
                <w:rFonts w:hint="eastAsia"/>
                <w:szCs w:val="21"/>
              </w:rPr>
            </w:pPr>
            <w:r>
              <w:rPr>
                <w:rFonts w:hint="eastAsia"/>
                <w:szCs w:val="21"/>
              </w:rPr>
              <w:t>展画3：中共三大</w:t>
            </w:r>
          </w:p>
          <w:p>
            <w:pPr>
              <w:rPr>
                <w:rFonts w:hint="eastAsia"/>
                <w:szCs w:val="21"/>
              </w:rPr>
            </w:pPr>
            <w:r>
              <w:rPr>
                <w:rFonts w:hint="eastAsia"/>
                <w:szCs w:val="21"/>
              </w:rPr>
              <w:t>展画4：中共四大</w:t>
            </w:r>
          </w:p>
          <w:p>
            <w:pPr>
              <w:rPr>
                <w:rFonts w:hint="eastAsia"/>
                <w:szCs w:val="21"/>
              </w:rPr>
            </w:pPr>
            <w:r>
              <w:rPr>
                <w:rFonts w:hint="eastAsia"/>
                <w:szCs w:val="21"/>
              </w:rPr>
              <w:t>展画5：中共五大</w:t>
            </w:r>
          </w:p>
          <w:p>
            <w:pPr>
              <w:rPr>
                <w:rFonts w:hint="eastAsia"/>
                <w:szCs w:val="21"/>
              </w:rPr>
            </w:pPr>
            <w:r>
              <w:rPr>
                <w:rFonts w:hint="eastAsia"/>
                <w:szCs w:val="21"/>
              </w:rPr>
              <w:t>展画6：中共六大</w:t>
            </w:r>
          </w:p>
          <w:p>
            <w:pPr>
              <w:rPr>
                <w:rFonts w:hint="eastAsia"/>
                <w:szCs w:val="21"/>
              </w:rPr>
            </w:pPr>
            <w:r>
              <w:rPr>
                <w:rFonts w:hint="eastAsia"/>
                <w:szCs w:val="21"/>
              </w:rPr>
              <w:t>展画7：中共七大</w:t>
            </w:r>
          </w:p>
          <w:p>
            <w:pPr>
              <w:rPr>
                <w:rFonts w:hint="eastAsia"/>
                <w:szCs w:val="21"/>
              </w:rPr>
            </w:pPr>
            <w:r>
              <w:rPr>
                <w:rFonts w:hint="eastAsia"/>
                <w:szCs w:val="21"/>
              </w:rPr>
              <w:t>展画8：中共八大</w:t>
            </w:r>
          </w:p>
          <w:p>
            <w:pPr>
              <w:rPr>
                <w:rFonts w:hint="eastAsia"/>
                <w:szCs w:val="21"/>
              </w:rPr>
            </w:pPr>
            <w:r>
              <w:rPr>
                <w:rFonts w:hint="eastAsia"/>
                <w:szCs w:val="21"/>
              </w:rPr>
              <w:t>展画9：中共九大</w:t>
            </w:r>
          </w:p>
          <w:p>
            <w:pPr>
              <w:rPr>
                <w:rFonts w:hint="eastAsia"/>
                <w:szCs w:val="21"/>
              </w:rPr>
            </w:pPr>
            <w:r>
              <w:rPr>
                <w:rFonts w:hint="eastAsia"/>
                <w:szCs w:val="21"/>
              </w:rPr>
              <w:t>展画10：中共十大</w:t>
            </w:r>
          </w:p>
          <w:p>
            <w:pPr>
              <w:rPr>
                <w:rFonts w:hint="eastAsia"/>
                <w:szCs w:val="21"/>
              </w:rPr>
            </w:pPr>
            <w:r>
              <w:rPr>
                <w:rFonts w:hint="eastAsia"/>
                <w:szCs w:val="21"/>
              </w:rPr>
              <w:t>展画11：中共十一大</w:t>
            </w:r>
          </w:p>
          <w:p>
            <w:pPr>
              <w:rPr>
                <w:rFonts w:hint="eastAsia"/>
                <w:szCs w:val="21"/>
              </w:rPr>
            </w:pPr>
            <w:r>
              <w:rPr>
                <w:rFonts w:hint="eastAsia"/>
                <w:szCs w:val="21"/>
              </w:rPr>
              <w:t>展画12：中共十二大</w:t>
            </w:r>
          </w:p>
          <w:p>
            <w:pPr>
              <w:rPr>
                <w:rFonts w:hint="eastAsia"/>
                <w:szCs w:val="21"/>
              </w:rPr>
            </w:pPr>
            <w:r>
              <w:rPr>
                <w:rFonts w:hint="eastAsia"/>
                <w:szCs w:val="21"/>
              </w:rPr>
              <w:t>展画13：中共十三大</w:t>
            </w:r>
          </w:p>
          <w:p>
            <w:pPr>
              <w:rPr>
                <w:rFonts w:hint="eastAsia"/>
                <w:szCs w:val="21"/>
              </w:rPr>
            </w:pPr>
            <w:r>
              <w:rPr>
                <w:rFonts w:hint="eastAsia"/>
                <w:szCs w:val="21"/>
              </w:rPr>
              <w:t>展画14：中共十四大</w:t>
            </w:r>
          </w:p>
          <w:p>
            <w:pPr>
              <w:rPr>
                <w:rFonts w:hint="eastAsia"/>
                <w:szCs w:val="21"/>
              </w:rPr>
            </w:pPr>
            <w:r>
              <w:rPr>
                <w:rFonts w:hint="eastAsia"/>
                <w:szCs w:val="21"/>
              </w:rPr>
              <w:t>展画15：中共十五大</w:t>
            </w:r>
          </w:p>
          <w:p>
            <w:pPr>
              <w:rPr>
                <w:rFonts w:hint="eastAsia"/>
                <w:szCs w:val="21"/>
              </w:rPr>
            </w:pPr>
            <w:r>
              <w:rPr>
                <w:rFonts w:hint="eastAsia"/>
                <w:szCs w:val="21"/>
              </w:rPr>
              <w:t>展画16：中共十六大</w:t>
            </w:r>
          </w:p>
          <w:p>
            <w:pPr>
              <w:rPr>
                <w:rFonts w:hint="eastAsia"/>
                <w:szCs w:val="21"/>
              </w:rPr>
            </w:pPr>
            <w:r>
              <w:rPr>
                <w:rFonts w:hint="eastAsia"/>
                <w:szCs w:val="21"/>
              </w:rPr>
              <w:t>展画17：中共十七大</w:t>
            </w:r>
          </w:p>
          <w:p>
            <w:pPr>
              <w:rPr>
                <w:rFonts w:hint="eastAsia"/>
                <w:szCs w:val="21"/>
              </w:rPr>
            </w:pPr>
            <w:r>
              <w:rPr>
                <w:rFonts w:hint="eastAsia"/>
                <w:szCs w:val="21"/>
              </w:rPr>
              <w:t>展画18：中共十八大</w:t>
            </w:r>
          </w:p>
          <w:p>
            <w:pPr>
              <w:rPr>
                <w:rFonts w:hint="eastAsia"/>
                <w:szCs w:val="21"/>
              </w:rPr>
            </w:pPr>
            <w:r>
              <w:rPr>
                <w:rFonts w:hint="eastAsia"/>
                <w:szCs w:val="21"/>
              </w:rPr>
              <w:t>展画19：中共十九大</w:t>
            </w:r>
          </w:p>
          <w:p>
            <w:pPr>
              <w:rPr>
                <w:rFonts w:hint="eastAsia"/>
                <w:szCs w:val="21"/>
              </w:rPr>
            </w:pPr>
            <w:r>
              <w:rPr>
                <w:rFonts w:hint="eastAsia"/>
                <w:szCs w:val="21"/>
              </w:rPr>
              <w:t>展画20：中共二十大</w:t>
            </w:r>
          </w:p>
          <w:p>
            <w:pPr>
              <w:rPr>
                <w:rFonts w:hint="eastAsia"/>
                <w:szCs w:val="21"/>
              </w:rPr>
            </w:pPr>
            <w:r>
              <w:rPr>
                <w:rFonts w:hint="eastAsia"/>
                <w:szCs w:val="21"/>
              </w:rPr>
              <w:t>（3）“党建名词”</w:t>
            </w:r>
          </w:p>
          <w:p>
            <w:pPr>
              <w:rPr>
                <w:rFonts w:hint="eastAsia"/>
                <w:szCs w:val="21"/>
              </w:rPr>
            </w:pPr>
            <w:r>
              <w:rPr>
                <w:rFonts w:hint="eastAsia"/>
                <w:szCs w:val="21"/>
              </w:rPr>
              <w:t>①视频：四个全面</w:t>
            </w:r>
          </w:p>
          <w:p>
            <w:pPr>
              <w:rPr>
                <w:rFonts w:hint="eastAsia"/>
                <w:szCs w:val="21"/>
              </w:rPr>
            </w:pPr>
            <w:r>
              <w:rPr>
                <w:rFonts w:hint="eastAsia"/>
                <w:szCs w:val="21"/>
              </w:rPr>
              <w:t>②模型：中共梦雕塑</w:t>
            </w:r>
          </w:p>
          <w:p>
            <w:pPr>
              <w:rPr>
                <w:rFonts w:hint="eastAsia"/>
                <w:szCs w:val="21"/>
              </w:rPr>
            </w:pPr>
            <w:r>
              <w:rPr>
                <w:rFonts w:hint="eastAsia"/>
                <w:szCs w:val="21"/>
              </w:rPr>
              <w:t>展画1：五位一体</w:t>
            </w:r>
          </w:p>
          <w:p>
            <w:pPr>
              <w:rPr>
                <w:rFonts w:hint="eastAsia"/>
                <w:szCs w:val="21"/>
              </w:rPr>
            </w:pPr>
            <w:r>
              <w:rPr>
                <w:rFonts w:hint="eastAsia"/>
                <w:szCs w:val="21"/>
              </w:rPr>
              <w:t>展画2：四个全面</w:t>
            </w:r>
          </w:p>
          <w:p>
            <w:pPr>
              <w:rPr>
                <w:rFonts w:hint="eastAsia"/>
                <w:szCs w:val="21"/>
              </w:rPr>
            </w:pPr>
            <w:r>
              <w:rPr>
                <w:rFonts w:hint="eastAsia"/>
                <w:szCs w:val="21"/>
              </w:rPr>
              <w:t>展画3：全面从严治党</w:t>
            </w:r>
          </w:p>
          <w:p>
            <w:pPr>
              <w:rPr>
                <w:rFonts w:hint="eastAsia"/>
                <w:szCs w:val="21"/>
              </w:rPr>
            </w:pPr>
            <w:r>
              <w:rPr>
                <w:rFonts w:hint="eastAsia"/>
                <w:szCs w:val="21"/>
              </w:rPr>
              <w:t>展画4：党的群众路线教育实践活动</w:t>
            </w:r>
          </w:p>
          <w:p>
            <w:pPr>
              <w:rPr>
                <w:rFonts w:hint="eastAsia"/>
                <w:szCs w:val="21"/>
              </w:rPr>
            </w:pPr>
            <w:r>
              <w:rPr>
                <w:rFonts w:hint="eastAsia"/>
                <w:szCs w:val="21"/>
              </w:rPr>
              <w:t>展画5：三严三实</w:t>
            </w:r>
          </w:p>
          <w:p>
            <w:pPr>
              <w:rPr>
                <w:rFonts w:hint="eastAsia"/>
                <w:szCs w:val="21"/>
              </w:rPr>
            </w:pPr>
            <w:r>
              <w:rPr>
                <w:rFonts w:hint="eastAsia"/>
                <w:szCs w:val="21"/>
              </w:rPr>
              <w:t>展画6：两学一做</w:t>
            </w:r>
          </w:p>
          <w:p>
            <w:pPr>
              <w:rPr>
                <w:rFonts w:hint="eastAsia"/>
                <w:szCs w:val="21"/>
              </w:rPr>
            </w:pPr>
            <w:r>
              <w:rPr>
                <w:rFonts w:hint="eastAsia"/>
                <w:szCs w:val="21"/>
              </w:rPr>
              <w:t>展画7：四个意识</w:t>
            </w:r>
          </w:p>
          <w:p>
            <w:pPr>
              <w:rPr>
                <w:rFonts w:hint="eastAsia"/>
                <w:szCs w:val="21"/>
              </w:rPr>
            </w:pPr>
            <w:r>
              <w:rPr>
                <w:rFonts w:hint="eastAsia"/>
                <w:szCs w:val="21"/>
              </w:rPr>
              <w:t>展画8：四个自信</w:t>
            </w:r>
          </w:p>
          <w:p>
            <w:pPr>
              <w:rPr>
                <w:rFonts w:hint="eastAsia"/>
                <w:szCs w:val="21"/>
              </w:rPr>
            </w:pPr>
            <w:r>
              <w:rPr>
                <w:rFonts w:hint="eastAsia"/>
                <w:szCs w:val="21"/>
              </w:rPr>
              <w:t>展画9：两个维护</w:t>
            </w:r>
          </w:p>
          <w:p>
            <w:pPr>
              <w:rPr>
                <w:rFonts w:hint="eastAsia"/>
                <w:szCs w:val="21"/>
              </w:rPr>
            </w:pPr>
            <w:r>
              <w:rPr>
                <w:rFonts w:hint="eastAsia"/>
                <w:szCs w:val="21"/>
              </w:rPr>
              <w:t>展画10：五大发展理念</w:t>
            </w:r>
          </w:p>
          <w:p>
            <w:pPr>
              <w:rPr>
                <w:rFonts w:hint="eastAsia"/>
                <w:szCs w:val="21"/>
              </w:rPr>
            </w:pPr>
            <w:r>
              <w:rPr>
                <w:rFonts w:hint="eastAsia"/>
                <w:szCs w:val="21"/>
              </w:rPr>
              <w:t>展画11：两个一百年目标</w:t>
            </w:r>
          </w:p>
          <w:p>
            <w:pPr>
              <w:rPr>
                <w:rFonts w:hint="eastAsia"/>
                <w:szCs w:val="21"/>
              </w:rPr>
            </w:pPr>
            <w:r>
              <w:rPr>
                <w:rFonts w:hint="eastAsia"/>
                <w:szCs w:val="21"/>
              </w:rPr>
              <w:t>展画12：社会主义核心价值观</w:t>
            </w:r>
          </w:p>
          <w:p>
            <w:pPr>
              <w:rPr>
                <w:rFonts w:hint="eastAsia"/>
                <w:szCs w:val="21"/>
              </w:rPr>
            </w:pPr>
            <w:r>
              <w:rPr>
                <w:rFonts w:hint="eastAsia"/>
                <w:szCs w:val="21"/>
              </w:rPr>
              <w:t>（4）“八个明确 十四个坚持”</w:t>
            </w:r>
          </w:p>
          <w:p>
            <w:pPr>
              <w:rPr>
                <w:rFonts w:hint="eastAsia"/>
                <w:szCs w:val="21"/>
              </w:rPr>
            </w:pPr>
            <w:r>
              <w:rPr>
                <w:rFonts w:hint="eastAsia"/>
                <w:szCs w:val="21"/>
              </w:rPr>
              <w:t>①视频1：习近平新时代中国特色社会主义思想</w:t>
            </w:r>
          </w:p>
          <w:p>
            <w:pPr>
              <w:rPr>
                <w:rFonts w:hint="eastAsia"/>
                <w:szCs w:val="21"/>
              </w:rPr>
            </w:pPr>
            <w:r>
              <w:rPr>
                <w:rFonts w:hint="eastAsia"/>
                <w:szCs w:val="21"/>
              </w:rPr>
              <w:t>②视频2：十四个坚持</w:t>
            </w:r>
          </w:p>
          <w:p>
            <w:pPr>
              <w:rPr>
                <w:rFonts w:hint="eastAsia"/>
                <w:szCs w:val="21"/>
              </w:rPr>
            </w:pPr>
            <w:r>
              <w:rPr>
                <w:rFonts w:hint="eastAsia"/>
                <w:szCs w:val="21"/>
              </w:rPr>
              <w:t>③模型1：党徽雕塑</w:t>
            </w:r>
          </w:p>
          <w:p>
            <w:pPr>
              <w:rPr>
                <w:rFonts w:hint="eastAsia"/>
                <w:szCs w:val="21"/>
              </w:rPr>
            </w:pPr>
            <w:r>
              <w:rPr>
                <w:rFonts w:hint="eastAsia"/>
                <w:szCs w:val="21"/>
              </w:rPr>
              <w:t>④模型2：中共梦雕塑</w:t>
            </w:r>
          </w:p>
          <w:p>
            <w:pPr>
              <w:rPr>
                <w:rFonts w:hint="eastAsia"/>
                <w:szCs w:val="21"/>
              </w:rPr>
            </w:pPr>
            <w:r>
              <w:rPr>
                <w:rFonts w:hint="eastAsia"/>
                <w:szCs w:val="21"/>
              </w:rPr>
              <w:t>展画1：明确坚持和发展中国特色社会主义</w:t>
            </w:r>
          </w:p>
          <w:p>
            <w:pPr>
              <w:rPr>
                <w:rFonts w:hint="eastAsia"/>
                <w:szCs w:val="21"/>
              </w:rPr>
            </w:pPr>
            <w:r>
              <w:rPr>
                <w:rFonts w:hint="eastAsia"/>
                <w:szCs w:val="21"/>
              </w:rPr>
              <w:t>展画2：明确新时代我国社会主要矛盾</w:t>
            </w:r>
          </w:p>
          <w:p>
            <w:pPr>
              <w:rPr>
                <w:rFonts w:hint="eastAsia"/>
                <w:szCs w:val="21"/>
              </w:rPr>
            </w:pPr>
            <w:r>
              <w:rPr>
                <w:rFonts w:hint="eastAsia"/>
                <w:szCs w:val="21"/>
              </w:rPr>
              <w:t>展画3：明确中国特色社会主义事业总体布局</w:t>
            </w:r>
          </w:p>
          <w:p>
            <w:pPr>
              <w:rPr>
                <w:rFonts w:hint="eastAsia"/>
                <w:szCs w:val="21"/>
              </w:rPr>
            </w:pPr>
            <w:r>
              <w:rPr>
                <w:rFonts w:hint="eastAsia"/>
                <w:szCs w:val="21"/>
              </w:rPr>
              <w:t>展画4：明确全面深化改革的总目标</w:t>
            </w:r>
          </w:p>
          <w:p>
            <w:pPr>
              <w:rPr>
                <w:rFonts w:hint="eastAsia"/>
                <w:szCs w:val="21"/>
              </w:rPr>
            </w:pPr>
            <w:r>
              <w:rPr>
                <w:rFonts w:hint="eastAsia"/>
                <w:szCs w:val="21"/>
              </w:rPr>
              <w:t>展画5：明确全面推进依法治国总目标</w:t>
            </w:r>
          </w:p>
          <w:p>
            <w:pPr>
              <w:rPr>
                <w:rFonts w:hint="eastAsia"/>
                <w:szCs w:val="21"/>
              </w:rPr>
            </w:pPr>
            <w:r>
              <w:rPr>
                <w:rFonts w:hint="eastAsia"/>
                <w:szCs w:val="21"/>
              </w:rPr>
              <w:t>展画6：明确党在新时代的强军目标</w:t>
            </w:r>
          </w:p>
          <w:p>
            <w:pPr>
              <w:rPr>
                <w:rFonts w:hint="eastAsia"/>
                <w:szCs w:val="21"/>
              </w:rPr>
            </w:pPr>
            <w:r>
              <w:rPr>
                <w:rFonts w:hint="eastAsia"/>
                <w:szCs w:val="21"/>
              </w:rPr>
              <w:t>展画7：明确中国特色大国外交</w:t>
            </w:r>
          </w:p>
          <w:p>
            <w:pPr>
              <w:rPr>
                <w:rFonts w:hint="eastAsia"/>
                <w:szCs w:val="21"/>
              </w:rPr>
            </w:pPr>
            <w:r>
              <w:rPr>
                <w:rFonts w:hint="eastAsia"/>
                <w:szCs w:val="21"/>
              </w:rPr>
              <w:t>展画8：明确中国特色社会主义最本质的特征</w:t>
            </w:r>
          </w:p>
          <w:p>
            <w:pPr>
              <w:rPr>
                <w:rFonts w:hint="eastAsia"/>
                <w:szCs w:val="21"/>
              </w:rPr>
            </w:pPr>
            <w:r>
              <w:rPr>
                <w:rFonts w:hint="eastAsia"/>
                <w:szCs w:val="21"/>
              </w:rPr>
              <w:t>展画9：坚持党对一切工作的领导</w:t>
            </w:r>
          </w:p>
          <w:p>
            <w:pPr>
              <w:rPr>
                <w:rFonts w:hint="eastAsia"/>
                <w:szCs w:val="21"/>
              </w:rPr>
            </w:pPr>
            <w:r>
              <w:rPr>
                <w:rFonts w:hint="eastAsia"/>
                <w:szCs w:val="21"/>
              </w:rPr>
              <w:t>展画10：坚持以人民为中心</w:t>
            </w:r>
          </w:p>
          <w:p>
            <w:pPr>
              <w:rPr>
                <w:rFonts w:hint="eastAsia"/>
                <w:szCs w:val="21"/>
              </w:rPr>
            </w:pPr>
            <w:r>
              <w:rPr>
                <w:rFonts w:hint="eastAsia"/>
                <w:szCs w:val="21"/>
              </w:rPr>
              <w:t>展画11：坚持全面深化改革</w:t>
            </w:r>
          </w:p>
          <w:p>
            <w:pPr>
              <w:rPr>
                <w:rFonts w:hint="eastAsia"/>
                <w:szCs w:val="21"/>
              </w:rPr>
            </w:pPr>
            <w:r>
              <w:rPr>
                <w:rFonts w:hint="eastAsia"/>
                <w:szCs w:val="21"/>
              </w:rPr>
              <w:t>展画12：坚持新发展理念</w:t>
            </w:r>
          </w:p>
          <w:p>
            <w:pPr>
              <w:rPr>
                <w:rFonts w:hint="eastAsia"/>
                <w:szCs w:val="21"/>
              </w:rPr>
            </w:pPr>
            <w:r>
              <w:rPr>
                <w:rFonts w:hint="eastAsia"/>
                <w:szCs w:val="21"/>
              </w:rPr>
              <w:t>展画13：坚持人民当家作主</w:t>
            </w:r>
          </w:p>
          <w:p>
            <w:pPr>
              <w:rPr>
                <w:rFonts w:hint="eastAsia"/>
                <w:szCs w:val="21"/>
              </w:rPr>
            </w:pPr>
            <w:r>
              <w:rPr>
                <w:rFonts w:hint="eastAsia"/>
                <w:szCs w:val="21"/>
              </w:rPr>
              <w:t>展画14：坚持全面依法治国</w:t>
            </w:r>
          </w:p>
          <w:p>
            <w:pPr>
              <w:rPr>
                <w:rFonts w:hint="eastAsia"/>
                <w:szCs w:val="21"/>
              </w:rPr>
            </w:pPr>
            <w:r>
              <w:rPr>
                <w:rFonts w:hint="eastAsia"/>
                <w:szCs w:val="21"/>
              </w:rPr>
              <w:t>展画15：坚持社会主义核心价值体系</w:t>
            </w:r>
          </w:p>
          <w:p>
            <w:pPr>
              <w:rPr>
                <w:rFonts w:hint="eastAsia"/>
                <w:szCs w:val="21"/>
              </w:rPr>
            </w:pPr>
            <w:r>
              <w:rPr>
                <w:rFonts w:hint="eastAsia"/>
                <w:szCs w:val="21"/>
              </w:rPr>
              <w:t>展画16：坚持在发展中保障和改善民生</w:t>
            </w:r>
          </w:p>
          <w:p>
            <w:pPr>
              <w:rPr>
                <w:rFonts w:hint="eastAsia"/>
                <w:szCs w:val="21"/>
              </w:rPr>
            </w:pPr>
            <w:r>
              <w:rPr>
                <w:rFonts w:hint="eastAsia"/>
                <w:szCs w:val="21"/>
              </w:rPr>
              <w:t>展画17：坚持人与自然和谐共生</w:t>
            </w:r>
          </w:p>
          <w:p>
            <w:pPr>
              <w:rPr>
                <w:rFonts w:hint="eastAsia"/>
                <w:szCs w:val="21"/>
              </w:rPr>
            </w:pPr>
            <w:r>
              <w:rPr>
                <w:rFonts w:hint="eastAsia"/>
                <w:szCs w:val="21"/>
              </w:rPr>
              <w:t>展画18：坚持总体国家安全观</w:t>
            </w:r>
          </w:p>
          <w:p>
            <w:pPr>
              <w:rPr>
                <w:rFonts w:hint="eastAsia"/>
                <w:szCs w:val="21"/>
              </w:rPr>
            </w:pPr>
            <w:r>
              <w:rPr>
                <w:rFonts w:hint="eastAsia"/>
                <w:szCs w:val="21"/>
              </w:rPr>
              <w:t>展画19：坚持党对人民军队的绝对领导</w:t>
            </w:r>
          </w:p>
          <w:p>
            <w:pPr>
              <w:rPr>
                <w:rFonts w:hint="eastAsia"/>
                <w:szCs w:val="21"/>
              </w:rPr>
            </w:pPr>
            <w:r>
              <w:rPr>
                <w:rFonts w:hint="eastAsia"/>
                <w:szCs w:val="21"/>
              </w:rPr>
              <w:t>展画20：坚持“一国两制”和推进祖国统一</w:t>
            </w:r>
          </w:p>
          <w:p>
            <w:pPr>
              <w:rPr>
                <w:rFonts w:hint="eastAsia"/>
                <w:szCs w:val="21"/>
              </w:rPr>
            </w:pPr>
            <w:r>
              <w:rPr>
                <w:rFonts w:hint="eastAsia"/>
                <w:szCs w:val="21"/>
              </w:rPr>
              <w:t>展画21：坚持推动构建人类命运共同体</w:t>
            </w:r>
          </w:p>
          <w:p>
            <w:pPr>
              <w:rPr>
                <w:rFonts w:hint="eastAsia"/>
                <w:szCs w:val="21"/>
              </w:rPr>
            </w:pPr>
            <w:r>
              <w:rPr>
                <w:rFonts w:hint="eastAsia"/>
                <w:szCs w:val="21"/>
              </w:rPr>
              <w:t>展画22：坚持全面从严治党</w:t>
            </w:r>
          </w:p>
          <w:p>
            <w:pPr>
              <w:rPr>
                <w:rFonts w:hint="eastAsia"/>
                <w:szCs w:val="21"/>
              </w:rPr>
            </w:pPr>
            <w:r>
              <w:rPr>
                <w:rFonts w:hint="eastAsia"/>
                <w:szCs w:val="21"/>
              </w:rPr>
              <w:t>（5）“不忘初心 牢记使命”</w:t>
            </w:r>
          </w:p>
          <w:p>
            <w:pPr>
              <w:rPr>
                <w:rFonts w:hint="eastAsia"/>
                <w:szCs w:val="21"/>
              </w:rPr>
            </w:pPr>
            <w:r>
              <w:rPr>
                <w:rFonts w:hint="eastAsia"/>
                <w:szCs w:val="21"/>
              </w:rPr>
              <w:t>①视频：“不忘初心、牢记使命”榜样视频</w:t>
            </w:r>
          </w:p>
          <w:p>
            <w:pPr>
              <w:rPr>
                <w:rFonts w:hint="eastAsia"/>
                <w:szCs w:val="21"/>
              </w:rPr>
            </w:pPr>
            <w:r>
              <w:rPr>
                <w:rFonts w:hint="eastAsia"/>
                <w:szCs w:val="21"/>
              </w:rPr>
              <w:t>②模型：火炬雕塑</w:t>
            </w:r>
          </w:p>
          <w:p>
            <w:pPr>
              <w:rPr>
                <w:rFonts w:hint="eastAsia"/>
                <w:szCs w:val="21"/>
              </w:rPr>
            </w:pPr>
            <w:r>
              <w:rPr>
                <w:rFonts w:hint="eastAsia"/>
                <w:szCs w:val="21"/>
              </w:rPr>
              <w:t>展画1：初心和使命</w:t>
            </w:r>
          </w:p>
          <w:p>
            <w:pPr>
              <w:rPr>
                <w:rFonts w:hint="eastAsia"/>
                <w:szCs w:val="21"/>
              </w:rPr>
            </w:pPr>
            <w:r>
              <w:rPr>
                <w:rFonts w:hint="eastAsia"/>
                <w:szCs w:val="21"/>
              </w:rPr>
              <w:t>展画2：历史使命</w:t>
            </w:r>
          </w:p>
          <w:p>
            <w:pPr>
              <w:rPr>
                <w:rFonts w:hint="eastAsia"/>
                <w:szCs w:val="21"/>
              </w:rPr>
            </w:pPr>
            <w:r>
              <w:rPr>
                <w:rFonts w:hint="eastAsia"/>
                <w:szCs w:val="21"/>
              </w:rPr>
              <w:t>展画3：用思想武装全党</w:t>
            </w:r>
          </w:p>
          <w:p>
            <w:pPr>
              <w:rPr>
                <w:rFonts w:hint="eastAsia"/>
                <w:szCs w:val="21"/>
              </w:rPr>
            </w:pPr>
            <w:r>
              <w:rPr>
                <w:rFonts w:hint="eastAsia"/>
                <w:szCs w:val="21"/>
              </w:rPr>
              <w:t>展画4：坚定理想信念</w:t>
            </w:r>
          </w:p>
          <w:p>
            <w:pPr>
              <w:rPr>
                <w:rFonts w:hint="eastAsia"/>
                <w:szCs w:val="21"/>
              </w:rPr>
            </w:pPr>
            <w:r>
              <w:rPr>
                <w:rFonts w:hint="eastAsia"/>
                <w:szCs w:val="21"/>
              </w:rPr>
              <w:t>展画5：政治建设摆在首位</w:t>
            </w:r>
          </w:p>
          <w:p>
            <w:pPr>
              <w:rPr>
                <w:rFonts w:hint="eastAsia"/>
                <w:szCs w:val="21"/>
              </w:rPr>
            </w:pPr>
            <w:r>
              <w:rPr>
                <w:rFonts w:hint="eastAsia"/>
                <w:szCs w:val="21"/>
              </w:rPr>
              <w:t>展画6：以人民为中心</w:t>
            </w:r>
          </w:p>
          <w:p>
            <w:pPr>
              <w:rPr>
                <w:rFonts w:hint="eastAsia"/>
                <w:szCs w:val="21"/>
              </w:rPr>
            </w:pPr>
            <w:r>
              <w:rPr>
                <w:rFonts w:hint="eastAsia"/>
                <w:szCs w:val="21"/>
              </w:rPr>
              <w:t>展画7：新气象新作为</w:t>
            </w:r>
          </w:p>
          <w:p>
            <w:pPr>
              <w:rPr>
                <w:rFonts w:hint="eastAsia"/>
                <w:szCs w:val="21"/>
              </w:rPr>
            </w:pPr>
            <w:r>
              <w:rPr>
                <w:rFonts w:hint="eastAsia"/>
                <w:szCs w:val="21"/>
              </w:rPr>
              <w:t>展画8：增强执政本领</w:t>
            </w:r>
          </w:p>
          <w:p>
            <w:pPr>
              <w:rPr>
                <w:rFonts w:hint="eastAsia"/>
                <w:szCs w:val="21"/>
              </w:rPr>
            </w:pPr>
            <w:r>
              <w:rPr>
                <w:rFonts w:hint="eastAsia"/>
                <w:szCs w:val="21"/>
              </w:rPr>
              <w:t>展画9：作风建设</w:t>
            </w:r>
          </w:p>
          <w:p>
            <w:pPr>
              <w:rPr>
                <w:rFonts w:hint="eastAsia"/>
                <w:szCs w:val="21"/>
              </w:rPr>
            </w:pPr>
            <w:r>
              <w:rPr>
                <w:rFonts w:hint="eastAsia"/>
                <w:szCs w:val="21"/>
              </w:rPr>
              <w:t>展画10：用于自我革命</w:t>
            </w:r>
          </w:p>
          <w:p>
            <w:pPr>
              <w:rPr>
                <w:rFonts w:hint="eastAsia"/>
                <w:szCs w:val="21"/>
              </w:rPr>
            </w:pPr>
            <w:r>
              <w:rPr>
                <w:rFonts w:hint="eastAsia"/>
                <w:szCs w:val="21"/>
              </w:rPr>
              <w:t>（6）“理论修养”</w:t>
            </w:r>
          </w:p>
          <w:p>
            <w:pPr>
              <w:rPr>
                <w:rFonts w:hint="eastAsia"/>
                <w:szCs w:val="21"/>
              </w:rPr>
            </w:pPr>
            <w:r>
              <w:rPr>
                <w:rFonts w:hint="eastAsia"/>
                <w:szCs w:val="21"/>
              </w:rPr>
              <w:t>①视频：习近平关于理论坚定的讲话</w:t>
            </w:r>
          </w:p>
          <w:p>
            <w:pPr>
              <w:rPr>
                <w:rFonts w:hint="eastAsia"/>
                <w:szCs w:val="21"/>
              </w:rPr>
            </w:pPr>
            <w:r>
              <w:rPr>
                <w:rFonts w:hint="eastAsia"/>
                <w:szCs w:val="21"/>
              </w:rPr>
              <w:t>②模型：党建雕塑</w:t>
            </w:r>
          </w:p>
          <w:p>
            <w:pPr>
              <w:rPr>
                <w:rFonts w:hint="eastAsia"/>
                <w:szCs w:val="21"/>
              </w:rPr>
            </w:pPr>
            <w:r>
              <w:rPr>
                <w:rFonts w:hint="eastAsia"/>
                <w:szCs w:val="21"/>
              </w:rPr>
              <w:t>展画1：辩证唯物主义</w:t>
            </w:r>
          </w:p>
          <w:p>
            <w:pPr>
              <w:rPr>
                <w:rFonts w:hint="eastAsia"/>
                <w:szCs w:val="21"/>
              </w:rPr>
            </w:pPr>
            <w:r>
              <w:rPr>
                <w:rFonts w:hint="eastAsia"/>
                <w:szCs w:val="21"/>
              </w:rPr>
              <w:t>展画2：唯物辩证法</w:t>
            </w:r>
          </w:p>
          <w:p>
            <w:pPr>
              <w:rPr>
                <w:rFonts w:hint="eastAsia"/>
                <w:szCs w:val="21"/>
              </w:rPr>
            </w:pPr>
            <w:r>
              <w:rPr>
                <w:rFonts w:hint="eastAsia"/>
                <w:szCs w:val="21"/>
              </w:rPr>
              <w:t>展画3：辩证唯物主义认识论</w:t>
            </w:r>
          </w:p>
          <w:p>
            <w:pPr>
              <w:rPr>
                <w:rFonts w:hint="eastAsia"/>
                <w:szCs w:val="21"/>
              </w:rPr>
            </w:pPr>
            <w:r>
              <w:rPr>
                <w:rFonts w:hint="eastAsia"/>
                <w:szCs w:val="21"/>
              </w:rPr>
              <w:t>展画4：唯物史观</w:t>
            </w:r>
          </w:p>
          <w:p>
            <w:pPr>
              <w:rPr>
                <w:rFonts w:hint="eastAsia"/>
                <w:szCs w:val="21"/>
              </w:rPr>
            </w:pPr>
            <w:r>
              <w:rPr>
                <w:rFonts w:hint="eastAsia"/>
                <w:szCs w:val="21"/>
              </w:rPr>
              <w:t>展画5：无产阶级政治经济学</w:t>
            </w:r>
          </w:p>
          <w:p>
            <w:pPr>
              <w:rPr>
                <w:rFonts w:hint="eastAsia"/>
                <w:szCs w:val="21"/>
              </w:rPr>
            </w:pPr>
            <w:r>
              <w:rPr>
                <w:rFonts w:hint="eastAsia"/>
                <w:szCs w:val="21"/>
              </w:rPr>
              <w:t>展画6：科学社会主义</w:t>
            </w:r>
          </w:p>
          <w:p>
            <w:pPr>
              <w:rPr>
                <w:rFonts w:hint="eastAsia"/>
                <w:szCs w:val="21"/>
              </w:rPr>
            </w:pPr>
            <w:r>
              <w:rPr>
                <w:rFonts w:hint="eastAsia"/>
                <w:szCs w:val="21"/>
              </w:rPr>
              <w:t>展画7：马克思列宁主义</w:t>
            </w:r>
          </w:p>
          <w:p>
            <w:pPr>
              <w:rPr>
                <w:rFonts w:hint="eastAsia"/>
                <w:szCs w:val="21"/>
              </w:rPr>
            </w:pPr>
            <w:r>
              <w:rPr>
                <w:rFonts w:hint="eastAsia"/>
                <w:szCs w:val="21"/>
              </w:rPr>
              <w:t>展画8：毛泽东思想</w:t>
            </w:r>
          </w:p>
          <w:p>
            <w:pPr>
              <w:rPr>
                <w:rFonts w:hint="eastAsia"/>
                <w:szCs w:val="21"/>
              </w:rPr>
            </w:pPr>
            <w:r>
              <w:rPr>
                <w:rFonts w:hint="eastAsia"/>
                <w:szCs w:val="21"/>
              </w:rPr>
              <w:t>展画9：邓小平理论</w:t>
            </w:r>
          </w:p>
          <w:p>
            <w:pPr>
              <w:rPr>
                <w:rFonts w:hint="eastAsia"/>
                <w:szCs w:val="21"/>
              </w:rPr>
            </w:pPr>
            <w:r>
              <w:rPr>
                <w:rFonts w:hint="eastAsia"/>
                <w:szCs w:val="21"/>
              </w:rPr>
              <w:t>展画10：“三个代表”重要思想</w:t>
            </w:r>
          </w:p>
          <w:p>
            <w:pPr>
              <w:rPr>
                <w:rFonts w:hint="eastAsia"/>
                <w:szCs w:val="21"/>
              </w:rPr>
            </w:pPr>
            <w:r>
              <w:rPr>
                <w:rFonts w:hint="eastAsia"/>
                <w:szCs w:val="21"/>
              </w:rPr>
              <w:t>展画11：科学发展观</w:t>
            </w:r>
          </w:p>
          <w:p>
            <w:pPr>
              <w:rPr>
                <w:rFonts w:hint="eastAsia"/>
                <w:szCs w:val="21"/>
              </w:rPr>
            </w:pPr>
            <w:r>
              <w:rPr>
                <w:rFonts w:hint="eastAsia"/>
                <w:szCs w:val="21"/>
              </w:rPr>
              <w:t>展画12：习近平思想</w:t>
            </w:r>
          </w:p>
          <w:p>
            <w:pPr>
              <w:rPr>
                <w:rFonts w:hint="eastAsia"/>
                <w:szCs w:val="21"/>
              </w:rPr>
            </w:pPr>
            <w:r>
              <w:rPr>
                <w:rFonts w:hint="eastAsia"/>
                <w:szCs w:val="21"/>
              </w:rPr>
              <w:t>（7）“党风廉政建设”</w:t>
            </w:r>
          </w:p>
          <w:p>
            <w:pPr>
              <w:rPr>
                <w:rFonts w:hint="eastAsia"/>
                <w:szCs w:val="21"/>
              </w:rPr>
            </w:pPr>
            <w:r>
              <w:rPr>
                <w:rFonts w:hint="eastAsia"/>
                <w:szCs w:val="21"/>
              </w:rPr>
              <w:t>①视频：《国家监察》反腐片段</w:t>
            </w:r>
          </w:p>
          <w:p>
            <w:pPr>
              <w:rPr>
                <w:rFonts w:hint="eastAsia"/>
                <w:szCs w:val="21"/>
              </w:rPr>
            </w:pPr>
            <w:r>
              <w:rPr>
                <w:rFonts w:hint="eastAsia"/>
                <w:szCs w:val="21"/>
              </w:rPr>
              <w:t>②模型：党建雕塑</w:t>
            </w:r>
          </w:p>
          <w:p>
            <w:pPr>
              <w:rPr>
                <w:rFonts w:hint="eastAsia"/>
                <w:szCs w:val="21"/>
              </w:rPr>
            </w:pPr>
            <w:r>
              <w:rPr>
                <w:rFonts w:hint="eastAsia"/>
                <w:szCs w:val="21"/>
              </w:rPr>
              <w:t>展画1：《中国共产党章程》</w:t>
            </w:r>
          </w:p>
          <w:p>
            <w:pPr>
              <w:rPr>
                <w:rFonts w:hint="eastAsia"/>
                <w:szCs w:val="21"/>
              </w:rPr>
            </w:pPr>
            <w:r>
              <w:rPr>
                <w:rFonts w:hint="eastAsia"/>
                <w:szCs w:val="21"/>
              </w:rPr>
              <w:t>展画2：《中央八项规定》</w:t>
            </w:r>
          </w:p>
          <w:p>
            <w:pPr>
              <w:rPr>
                <w:rFonts w:hint="eastAsia"/>
                <w:szCs w:val="21"/>
              </w:rPr>
            </w:pPr>
            <w:r>
              <w:rPr>
                <w:rFonts w:hint="eastAsia"/>
                <w:szCs w:val="21"/>
              </w:rPr>
              <w:t>展画3：《关于新形势下党内政治生活的若干准则》</w:t>
            </w:r>
          </w:p>
          <w:p>
            <w:pPr>
              <w:rPr>
                <w:rFonts w:hint="eastAsia"/>
                <w:szCs w:val="21"/>
              </w:rPr>
            </w:pPr>
            <w:r>
              <w:rPr>
                <w:rFonts w:hint="eastAsia"/>
                <w:szCs w:val="21"/>
              </w:rPr>
              <w:t>展画4：《中国共产党廉洁自律准则》</w:t>
            </w:r>
          </w:p>
          <w:p>
            <w:pPr>
              <w:rPr>
                <w:rFonts w:hint="eastAsia"/>
                <w:szCs w:val="21"/>
              </w:rPr>
            </w:pPr>
            <w:r>
              <w:rPr>
                <w:rFonts w:hint="eastAsia"/>
                <w:szCs w:val="21"/>
              </w:rPr>
              <w:t>展画5：《中国共产党党员教育管理工作条例》</w:t>
            </w:r>
          </w:p>
          <w:p>
            <w:pPr>
              <w:rPr>
                <w:rFonts w:hint="eastAsia"/>
                <w:szCs w:val="21"/>
              </w:rPr>
            </w:pPr>
            <w:r>
              <w:rPr>
                <w:rFonts w:hint="eastAsia"/>
                <w:szCs w:val="21"/>
              </w:rPr>
              <w:t>展画6：《中国共产党支部工作条例（试行）》</w:t>
            </w:r>
          </w:p>
          <w:p>
            <w:pPr>
              <w:jc w:val="center"/>
              <w:rPr>
                <w:rFonts w:hint="eastAsia"/>
                <w:b/>
                <w:bCs/>
                <w:szCs w:val="21"/>
              </w:rPr>
            </w:pPr>
            <w:r>
              <w:rPr>
                <w:rFonts w:hint="eastAsia"/>
                <w:b/>
                <w:bCs/>
                <w:szCs w:val="21"/>
              </w:rPr>
              <w:t>操作步骤</w:t>
            </w:r>
          </w:p>
          <w:p>
            <w:pPr>
              <w:rPr>
                <w:rFonts w:hint="eastAsia"/>
                <w:szCs w:val="21"/>
              </w:rPr>
            </w:pPr>
            <w:r>
              <w:rPr>
                <w:rFonts w:hint="eastAsia"/>
                <w:szCs w:val="21"/>
              </w:rPr>
              <w:t>①登录网址，进入虚拟博物馆系统；</w:t>
            </w:r>
          </w:p>
          <w:p>
            <w:pPr>
              <w:rPr>
                <w:rFonts w:hint="eastAsia"/>
                <w:szCs w:val="21"/>
              </w:rPr>
            </w:pPr>
            <w:r>
              <w:rPr>
                <w:rFonts w:hint="eastAsia"/>
                <w:szCs w:val="21"/>
              </w:rPr>
              <w:t>②键盘操作，控制人物移动行走；</w:t>
            </w:r>
          </w:p>
          <w:p>
            <w:pPr>
              <w:rPr>
                <w:rFonts w:hint="eastAsia"/>
                <w:szCs w:val="21"/>
              </w:rPr>
            </w:pPr>
            <w:r>
              <w:rPr>
                <w:rFonts w:hint="eastAsia"/>
                <w:szCs w:val="21"/>
              </w:rPr>
              <w:t>③鼠标移动，控制视角转换；</w:t>
            </w:r>
          </w:p>
          <w:p>
            <w:pPr>
              <w:rPr>
                <w:rFonts w:hint="eastAsia"/>
                <w:szCs w:val="21"/>
              </w:rPr>
            </w:pPr>
            <w:r>
              <w:rPr>
                <w:rFonts w:hint="eastAsia"/>
                <w:szCs w:val="21"/>
              </w:rPr>
              <w:t>④进入展厅，点击墙上图片，了解图片相关梗概；</w:t>
            </w:r>
          </w:p>
          <w:p>
            <w:pPr>
              <w:rPr>
                <w:rFonts w:hint="eastAsia"/>
                <w:szCs w:val="21"/>
              </w:rPr>
            </w:pPr>
            <w:r>
              <w:rPr>
                <w:rFonts w:hint="eastAsia"/>
                <w:szCs w:val="21"/>
              </w:rPr>
              <w:t>⑤点击百科链接，跳转网页百科了解详情；</w:t>
            </w:r>
          </w:p>
          <w:p>
            <w:pPr>
              <w:rPr>
                <w:rFonts w:hint="eastAsia"/>
                <w:szCs w:val="21"/>
              </w:rPr>
            </w:pPr>
            <w:r>
              <w:rPr>
                <w:rFonts w:hint="eastAsia"/>
                <w:szCs w:val="21"/>
              </w:rPr>
              <w:t>⑥点击“我要评论”，在输入框输入文字对展品进行评论；</w:t>
            </w:r>
          </w:p>
          <w:p>
            <w:pPr>
              <w:rPr>
                <w:rFonts w:hint="eastAsia"/>
                <w:szCs w:val="21"/>
              </w:rPr>
            </w:pPr>
            <w:r>
              <w:rPr>
                <w:rFonts w:hint="eastAsia"/>
                <w:szCs w:val="21"/>
              </w:rPr>
              <w:t>⑦点击“展开评论”，查看更多精彩评论；</w:t>
            </w:r>
          </w:p>
          <w:p>
            <w:pPr>
              <w:rPr>
                <w:rFonts w:hint="eastAsia"/>
                <w:szCs w:val="21"/>
              </w:rPr>
            </w:pPr>
            <w:r>
              <w:rPr>
                <w:rFonts w:hint="eastAsia"/>
                <w:szCs w:val="21"/>
              </w:rPr>
              <w:t>⑧点击“点赞”按钮对展品进行评价；</w:t>
            </w:r>
          </w:p>
          <w:p>
            <w:pPr>
              <w:rPr>
                <w:rFonts w:hint="eastAsia"/>
                <w:szCs w:val="21"/>
              </w:rPr>
            </w:pPr>
            <w:r>
              <w:rPr>
                <w:rFonts w:hint="eastAsia"/>
                <w:szCs w:val="21"/>
              </w:rPr>
              <w:t>⑨点击视频按钮，播放相关视频内容；</w:t>
            </w:r>
          </w:p>
          <w:p>
            <w:pPr>
              <w:rPr>
                <w:rFonts w:hint="eastAsia" w:ascii="仿宋" w:hAnsi="仿宋" w:eastAsia="仿宋" w:cs="仿宋"/>
                <w:color w:val="000000"/>
                <w:szCs w:val="21"/>
              </w:rPr>
            </w:pPr>
            <w:r>
              <w:rPr>
                <w:rFonts w:hint="eastAsia"/>
                <w:szCs w:val="21"/>
              </w:rPr>
              <w:t>⑩开启下一展厅前，进行知识考核。全部答对解锁下一展厅。知识考核结果即时反馈，答错重答。</w:t>
            </w:r>
          </w:p>
          <w:p>
            <w:pPr>
              <w:autoSpaceDE w:val="0"/>
              <w:autoSpaceDN w:val="0"/>
              <w:adjustRightInd w:val="0"/>
              <w:snapToGrid w:val="0"/>
              <w:spacing w:line="288" w:lineRule="auto"/>
              <w:rPr>
                <w:rFonts w:hint="eastAsia" w:ascii="仿宋" w:hAnsi="仿宋" w:cs="仿宋"/>
                <w:b/>
                <w:bCs/>
                <w:color w:val="000000"/>
                <w:szCs w:val="21"/>
              </w:rPr>
            </w:pPr>
            <w:r>
              <w:rPr>
                <w:rFonts w:hint="eastAsia" w:ascii="仿宋" w:hAnsi="仿宋" w:cs="仿宋"/>
                <w:b/>
                <w:bCs/>
                <w:color w:val="000000"/>
                <w:szCs w:val="21"/>
                <w:lang w:val="en-US" w:eastAsia="zh-CN"/>
              </w:rPr>
              <w:t>5</w:t>
            </w:r>
            <w:r>
              <w:rPr>
                <w:rFonts w:hint="eastAsia" w:ascii="仿宋" w:hAnsi="仿宋" w:cs="仿宋"/>
                <w:b/>
                <w:bCs/>
                <w:color w:val="000000"/>
                <w:szCs w:val="21"/>
              </w:rPr>
              <w:t>.中国精神数字馆</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ascii="仿宋" w:hAnsi="仿宋" w:eastAsia="仿宋" w:cs="仿宋"/>
                <w:b/>
                <w:bCs/>
                <w:color w:val="000000"/>
                <w:sz w:val="21"/>
                <w:szCs w:val="21"/>
              </w:rPr>
              <w:t>系统架构</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用B/S浏览器服务器架构，使用时下主流的HTML5和WebGL技术进行3D仿真渲染，无需插件即可运行Web 3D程序，通用的数据层服务器提供动态数据支持。</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运行环境</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（1）硬件：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①最低要求;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处理器：intel i3二代及以上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存：4GB 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显卡：HD Graphics 2000及以上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网速：10M以上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②推荐要求：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处理器：Inetl i5六代及以上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存：8GB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显卡：GTX750ti以上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网速：100M</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（2）软件：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操作系统： Win7及以上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浏览器：Chrome75.0以上</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博物馆功能</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（1）角色扮演</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设置游客、学生2个账号角色，赋予不同功能权限。游客可参观游览，学生可对博物馆进行评论点赞。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（2）媒体播放</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可为场馆和分展厅分别设置背景音乐以及背景解说。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（3）智能导游</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①自动触发媒体播放。在漫游过程中进行位置探测，可自动触发多媒体内容，如激活背景音乐、场景解说、视频等；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②最佳视角。漫游过程中点击想要查看的画面，可一键触达知识画面，自动进行最佳视线调整。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（4）全媒体知识拓展</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链接全媒体学习资源，包括图文、视频等。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（5）图集展示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单张展画可关联多张图片，并以图文并茂的图集形式展示。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（6）3D模型操控</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翻转、缩放，全方位查看3D模型。</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（7）社交互动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拥有在线点赞的社交互动功能，打造VR在线知识学习与交流平台。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（8）答题闯关</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①以游戏闯关的形式进行知识考核，检测学习成果；</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②支持单选、多选和判断等多种答题形式；</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③答题结果即时反馈，知识记忆更牢固。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b/>
                <w:bCs/>
                <w:color w:val="000000"/>
                <w:sz w:val="21"/>
                <w:szCs w:val="21"/>
              </w:rPr>
              <w:t>（9）“人见人”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①身份气泡在展览馆3D场馆中，实时、动态地显现游览者个人形象、移动轨迹、个人信息、交流内容；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②在3D场馆中使用3D个人形象进行个人社交活动，包括打招呼、聊天、交友等；</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③除个人游览外，还可基于社交功能实现结伴同行、团队导游等多种游览模式，逼真还原线下实体场馆游览体验；</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④通讯录功能，可在场景中发送交换名片请求，交换名片后可在通讯录查看联系人信息，并可导出联系数据。</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博物馆内容</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（1）大厅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视频：中国精神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（2）“五四精神”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展画1：巴黎和会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展画2：五四运动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展画3：历史意义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展画4：陈独秀</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展画5：李大钊</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展画6：蔡元培</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展画7：胡适</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展画8：鲁迅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展画9：闻一多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展画10：邓中夏</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展画11：傅斯年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展画12：罗家伦</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展画13：匡互生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展画14：段锡朋</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展画15：五四精神核心</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展画16：五四运动100周年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（3）“红船精神”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主题一：救亡图存</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展画1：无产阶级</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展画2：十月革命</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展画3：马克思主义的传播</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展画4：中国工人运动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展画5：共产主义小组</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主题二：开天辟地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展画6：中共一大预备会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展画7：中共一大上海开幕</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展画8：一大转移嘉兴南湖</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展画9：中共第一个纲领</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展画10：一大实际工作决议</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展画11：党第一个中央机关</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展画12：中共一大历史意义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主题三：代表人物</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展画13：马林</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展画14：尼科尔斯基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展画15：毛泽东</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展画16：何叔衡</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展画17：王尽美</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展画18：邓恩铭</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展画19：董必武</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展画20：陈谭秋</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展画21：李达</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展画22：李汉俊</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展画23：刘仁静</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展画24：包惠僧</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展画25：陈公博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展画26：周佛海</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主题四：南湖之光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展画27：红船精神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展画28：开天辟地 敢为人先</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展画29：坚定理想 百折不挠</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展画30：立党为公 忠诚为民</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（4）“井冈山精神”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主题一:艰苦卓绝铸精魂</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展画1：八七会议</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展画2：秋收起义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展画3：三湾改编</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展画4：改编袁王部队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展画5:工农武装割据</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展画6:农村革命根据地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展画7：朱毛会师</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主题二:解读井冈山精神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展画8：坚定执着追理想</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展画9：实事求是闯新路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展画10：艰苦奋斗攻难关</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展画11：依靠群众求胜利</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主题三：老精神 新光芒</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展画12：示范带动 以上率下</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展画13：贯穿主线 引学导学</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展画14：锤炼党性 提升修养</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展画15：筑牢精神支柱</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展画16：提供科学方法</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展画17：夯实作风根基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展画18：奠定坚实基础</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主题四:领袖与井冈山</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展画19：毛泽东重上井冈山</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展画20：邓小平访问井冈山</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展画21：江泽民到江西考察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展画22：胡锦涛访革命老区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展画23：习近平三上井冈山</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主题五：红色基因传承者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展画24：张子清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展画25：贺子珍</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展画26：刘仁堪</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展画27：赖春凤</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展画28：毛秉华</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展画29：支月英</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（5）“长征精神”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主题一：战略转移踏征程</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展画1：王明左倾错误路线</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展画2：第五次反围剿失败</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展画3：被迫开始长征</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主题二：伟大转折定航向</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展画4：湘江战役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展画5：通道会议</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展画6：黎平会议</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展画7：猴场会议</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展画8：遵义会议</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主题三：浴血奋战勇向前</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展画9：四渡赤水</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展画10：巧渡金沙江</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展画11：强渡大渡河</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展画12：飞夺泸定桥</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展画13：翻越夹金山</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展画14：过草地</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展画15：攻占腊子口</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主题四：胜利会师开新局</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展画16：瓦窑堡会议</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展画17：红军渡河东征</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展画18：红军回师西征</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展画19：胜利会师</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展画20：中共中央进驻延安</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主题五：长征精神光耀千秋</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展画21：毛泽东评价长征</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展画22：长征胜利60周年</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展画23：长征胜利70周年</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展画24：长征胜利80周年</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展画25：宁夏考察重要讲话</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展画26：坚定信念 坚信正义</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展画27：不畏艰险付出一切</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展画28：独立自主 实事求是</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展画29：顾全大局 严守纪律</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展画30：依靠人民 患难与共</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（6）“沂蒙精神”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展画1：沂蒙精神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展画2：渊子崖保卫战</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展画3：张秀海民兵连”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展画4：朱富胜担架团</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展画5：李家才小车队</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展画6：红嫂精神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展画7：红嫂明德英</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展画8：红嫂王换于</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展画9：红嫂李桂芳</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展画10:支前精神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展画11：“沂蒙六姐妹"之张玉梅</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展画12：沂蒙六姐妹"之伊廷珍</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展画13：沂蒙六姐妹"之公方莲</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展画14：“沂蒙六姐妹"之杨桂英</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展画15：“沂蒙六姐妹"之伊淑英</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展画16：“沂蒙六姐妹"之冀贞兰</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（7）“抗美援朝精神”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展画1:抗美援朝战争</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展画2:抗美援朝70周年纪念大会</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展画3：援朝英雄:彭德怀</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展画4：援朝英雄杨根思</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展画5：援朝英雄之黄继光</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展画6：援朝英雄解秀梅</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展画7：援朝英雄孙占元</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展画8：援朝英雄邱少云</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展画9：中美实力相差悬殊</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展画10：以弱胜强</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展画11：第一次战役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展画12：第二次战役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展画13：第三次战役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展画14：第四次战役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展画15：第五次战役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展画16：《朝鲜停战协议》</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（8）““两弹一星”精神”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主题一：党中央的英明决策</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展画1：科技规划缘起</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展画2：科技规划制定</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主题二：响应祖国的召唤</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展画3：科学家群体回国</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展画4：艰难归国路1</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展画5：艰难归国路2</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主题三：自力更生初创业</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展画6：自力更生</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展画7：苏联撕毁协定</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展画8：第一个核研究机构</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展画9：国防部第五研究院</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展画10：核武器研制</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展画11：实验基地的创建</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主题四：艰苦卓绝铸奇迹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展画12：“东方红一号”</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展画13：突破氢弹堡垒</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展画14：攻克导弹核心技术</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展画15：人造卫星发射</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主题五：“两弹一星“功勋人物</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展画16：钱三强</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展画17：钱骥</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展画18：姚桐斌</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展画19：赵九章</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展画20：邓稼先</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展画21：王淦昌</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展画22：彭桓武</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展画23：程开甲</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展画24：黄纬禄</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展画25：屠守锷</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展画26：钱学森</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展画27：周光召</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展画28：杨嘉墀</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展画29：陈能宽</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展画30：陈芳允</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展画31：吴自良</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展画32：任新民</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展画33：孙家栋</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展画34：朱光亚</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展画35：王希季</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展画36：王大珩</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展画37：于敏</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展画38：郭永怀</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主题六：弘扬“两弹- 星"精神加快科技强国建设</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展画39：两弹一星精神内涵</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展画40：北斗系统</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（9）“雷锋精神”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主题一：崇高理想和坚定信念</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展画1：雷锋精神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展画2：爱党爱国</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展画3：坚定理想信念</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主题二：助人为乐的奉献精神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展画4：为人民服务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展画5：敢于奉献</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主题三：恪尽职守敬业精神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展画6：钉子精神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展画7：民族精神支柱</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展画8:创时代新征程</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展画9:创新精神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主题五:艰苦奋斗创业精神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展画10：勤俭节约</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展画11：雷锋精神学习读本</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展画12：雷锋的主要成就</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（10）“劳模精神”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展画1：南泥湾奇迹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展画2：张思德</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展画3：王进喜</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展画4：时传祥</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展画5：袁隆平</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展画6：许振超</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展画7：全面深化改革</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展画8：总书记的回信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展画9：集体谈话</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展画10：精神传承</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（11）“伟大抗疫精神”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主题一：生命至上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展画1：武汉封城</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展画2：武汉物资供应</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展画3：武汉火神山医院</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展画4：武汉雷神山医院</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展画5：抗疫精神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主题二：举国同心</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展画6：山东援鄂医疗队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展画7：上海援鄂医疗队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展画8：浙江援鄂医疗队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展画9：河南援鄂医疗队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主题三：舍生忘死</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展画10：医之大者</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展画11：与死神赛跑的人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展画12：疫情上报第一人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展画13：疫情”吹哨人”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展画14：巾帼英雄</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展画15：最美天使</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展画16：不做旁观者</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展画17：负重前行的人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展画18：创造神山速度</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展画19：抗疫前线的英雄</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主题四：尊重科学</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展画20：方舱建设</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展画21：疫苗研发</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展画22：设置健康码</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展画23：大规模核酸检测</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展画24：3D打印护目镜</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展画25：安检测温一体机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主题五：命运与共</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展画26：共抗疫情</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展画27：中国经验与方案</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展画28：中国应急枢纽</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展画29：中国抗疫救援队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展画30：中国疫苗</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（12）“特区精神”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主题一：边陲小镇敢为人先</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展画1：十-届三中全会</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展画2：蛇口工业区建设</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展画3：设立深圳特区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主题二：砥砺奋进勇往直前</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展画4：南方谈话"</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展画5：江泽民讲话</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展画6：胡锦涛视察广东</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主题三：持续改革创新之城</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展画7：撤销深圳特区管理线</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展画8：建设先行示范区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展画9：深圳综合改革试点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展画10：特区精神的由来</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展画11：新时代新含义</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展画12：习近平讲话</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（13）“脱贫攻坚精神”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主题一：上下同心</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展画1：习近平在云南考察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展画2：习近平在陕西考察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展画3：习近平在山西考察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展画4：习近平在宁夏考察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展画5：习近平在安徽考察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展画6：习近平在湖南考察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主题二：尽锐出战</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展画7：扶贫干部黄文秀</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展画8：扶贫干部姜仕坤</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展画9：扶贫干部张小娟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展画10：扶贫干部夏森</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展画11：扶贫干部张渠伟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展画12：扶贫干部吴天来</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主题三：精准务实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展画13：首次提出精准扶贫</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展画14：“六个精准"</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展画15：“五个一批”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主题四：开拓创新</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展画16：持续推进异地搬迁</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展画17：大力扶持就业脱贫</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展画18：全面实施教育脱贫</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展画19：加强生态保护脱贫</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展画20：落实民生兜底政策</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展画21：切实加强基础建设</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主题五：攻坚克难</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展画22：毛相林</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展画23：白晶莹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展画24：刘虎</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展画25：李玉</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展画26：张桂梅</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展画27：赵亚夫</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主题六：不负人民</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展画28：脱贫攻坚精神</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展画29：表彰大会</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展画30：“乡村振兴”</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操作步骤</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①登录网址，进入虚拟博物馆系统；</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②键盘操作，控制人物移动行走；</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③鼠标移动，控制视角转换；</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④进入展厅，点击墙上图片，了解图片相关梗概；</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⑤点击百科链接，跳转网页百科了解详情；</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⑥点击“我要评论”，在输入框输入文字对展品进行评论；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⑦点击“展开评论”，查看更多精彩评论；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⑧点击“点赞”按钮对展品进行评价；</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⑨点击视频按钮，播放相关视频内容；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⑩点击3D按钮，操作查看3D模型；</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⑪开启下一展厅前，进行知识考核，全部答对解锁下一展厅。知识考核结果即时反馈，答错重答。</w:t>
            </w:r>
          </w:p>
          <w:p>
            <w:pPr>
              <w:autoSpaceDE w:val="0"/>
              <w:autoSpaceDN w:val="0"/>
              <w:adjustRightInd w:val="0"/>
              <w:snapToGrid w:val="0"/>
              <w:spacing w:line="288" w:lineRule="auto"/>
              <w:rPr>
                <w:rFonts w:hint="eastAsia" w:ascii="仿宋" w:hAnsi="仿宋" w:cs="仿宋"/>
                <w:b/>
                <w:bCs/>
                <w:color w:val="000000"/>
                <w:szCs w:val="21"/>
              </w:rPr>
            </w:pPr>
            <w:r>
              <w:rPr>
                <w:rFonts w:hint="eastAsia" w:ascii="仿宋" w:hAnsi="仿宋" w:cs="仿宋"/>
                <w:b/>
                <w:bCs/>
                <w:color w:val="000000"/>
                <w:szCs w:val="21"/>
                <w:lang w:val="en-US" w:eastAsia="zh-CN"/>
              </w:rPr>
              <w:t>6</w:t>
            </w:r>
            <w:r>
              <w:rPr>
                <w:rFonts w:hint="eastAsia" w:ascii="仿宋" w:hAnsi="仿宋" w:cs="仿宋"/>
                <w:b/>
                <w:bCs/>
                <w:color w:val="000000"/>
                <w:szCs w:val="21"/>
              </w:rPr>
              <w:t>.红色精神数字馆</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ascii="仿宋" w:hAnsi="仿宋" w:eastAsia="仿宋" w:cs="仿宋"/>
                <w:b/>
                <w:bCs/>
                <w:color w:val="000000"/>
                <w:sz w:val="21"/>
                <w:szCs w:val="21"/>
              </w:rPr>
              <w:t>系统架构</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用B/S浏览器服务器架构，使用时下主流的HTML5和WebGL技术进行3D仿真渲染，无需插件即可运行Web 3D程序，通用的数据层服务器提供动态数据支持。</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运行环境</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（1）硬件：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①最低要求;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处理器：Intel i3二代及以上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存：4GB 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显卡：HD Graphics 2000及以上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网速：10M以上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②推荐要求：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处理器：Intel i5六代及以上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存：8GB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显卡：GTX750ti以上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网速：100M</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（2）软件：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操作系统： Win7及以上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浏览器：Chrome75.0以上</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博物馆功能</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（1）角色扮演</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设置游客、学生2个账号角色，赋予不同功能权限。游客可参观游览，学生可对博物馆进行评论点赞。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（2）媒体播放</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可为场馆和分展厅分别设置背景音乐以及背景解说。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（3）智能导游</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①自动触发媒体播放。在漫游过程中进行位置探测，可自动触发多媒体内容，如激活背景音乐、场景解说、视频等；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②最佳视角。漫游过程中点击想要查看的画面，可一键触达知识画面，自动进行最佳视线调整。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（4）全媒体知识拓展</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链接全媒体学习资源，包括图文、视频等。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（5）图集展示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单张展画可关联多张图片，并以图文并茂的图集形式展示。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（6）社交互动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拥有在线点赞的社交互动功能，打造VR在线知识学习与交流平台。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（7）答题闯关</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①以游戏闯关的形式进行知识考核，检测学习成果；</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②支持单选、多选和判断等多种答题形式；</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③答题结果即时反馈，知识记忆更牢固。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b/>
                <w:bCs/>
                <w:color w:val="000000"/>
                <w:sz w:val="21"/>
                <w:szCs w:val="21"/>
              </w:rPr>
              <w:t>（8）“人见人”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①身份气泡在展览馆3D场馆中，实时、动态地显现游览者个人形象、移动轨迹、个人信息、交流内容；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②在3D场馆中使用3D个人形象进行个人社交活动，包括打招呼、聊天、交友等；</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③除个人游览外，还可基于社交功能实现结伴同行、团队导游等多种游览模式，逼真还原线下实体场馆游览体验；</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④通讯录功能，可在场景中发送交换名片请求，交换名片后可在通讯录查看联系人信息，并可导出联系数据。</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博物馆内容</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（1）大厅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视频：中国精神——红旗渠</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（2）“新民主主义革命时期”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展画1：井冈山精神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展画2：苏区精神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展画3：长征精神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展画4：遵义会议精神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展画5：延安精神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展画6：抗战精神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展画7：红岩精神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展画8：西柏坡精神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展画9：照金精神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展画10：东北抗联精神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展画11：南泥湾精神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展画12：太行精神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展画13：大别山精神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展画14：沂蒙精神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展画15：老区精神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展画16：张思德精神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（3）“社会主义革命和建设时期”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展画1：抗美援朝精神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展画2：“两弹一星”精神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展画3：雷锋精神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展画4：焦裕禄精神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展画5：大庆精神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展画6：红旗渠精神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展画7：北大荒精神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展画8：塞罕坝精神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展画9：“两路”精神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展画10：老西藏精神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展画11：西迁精神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展画12：王杰精神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（4）“改革开放和社会主义现代化建设新时期”</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展画1：改革开放精神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展画2：特区精神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展画3：抗洪精神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展画4：抗击非典精神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展画5：抗震救灾精神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展画6：载人航天精神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展画7：劳模精神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展画8：青藏铁路精神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展画9：女排精神</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（5）“中国特色社会主义新时代”</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展画1：脱贫攻坚精神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展画2：抗疫精神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展画3：“三牛”精神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展画4：科学家精神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展画5：企业家精神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展画6：探月精神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展画7：新时代北斗精神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展画8：丝路精神</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操作步骤</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①登录网址，进入虚拟博物馆系统；</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②键盘操作，控制人物移动行走；</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③鼠标移动，控制视角转换；</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④进入展厅，点击墙上图片，了解图片相关梗；</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⑤点击百科链接，跳转网页百科了解详情；</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⑥点击“我要评论”，在输入框输入文字对展品进行评论；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⑦点击“展开评论”，查看更多精彩评论；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⑧点击“点赞”按钮对展品进行评价；</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⑨点击视频按钮，播放相关视频内容；</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cs="仿宋"/>
                <w:b/>
                <w:bCs/>
                <w:color w:val="000000"/>
                <w:sz w:val="21"/>
                <w:szCs w:val="21"/>
              </w:rPr>
            </w:pPr>
            <w:r>
              <w:rPr>
                <w:rFonts w:hint="eastAsia" w:ascii="仿宋" w:hAnsi="仿宋" w:eastAsia="仿宋" w:cs="仿宋"/>
                <w:color w:val="000000"/>
                <w:sz w:val="21"/>
                <w:szCs w:val="21"/>
              </w:rPr>
              <w:t>⑩开启下一展厅前，进行知识考核，全部答对解锁下一展厅。知识考核结果即时反馈，答错重答。</w:t>
            </w:r>
          </w:p>
          <w:p>
            <w:pPr>
              <w:autoSpaceDE w:val="0"/>
              <w:autoSpaceDN w:val="0"/>
              <w:adjustRightInd w:val="0"/>
              <w:snapToGrid w:val="0"/>
              <w:spacing w:line="288" w:lineRule="auto"/>
              <w:rPr>
                <w:rFonts w:hint="eastAsia" w:ascii="仿宋" w:hAnsi="仿宋" w:cs="仿宋"/>
                <w:b/>
                <w:bCs/>
                <w:color w:val="000000"/>
                <w:szCs w:val="21"/>
              </w:rPr>
            </w:pPr>
            <w:r>
              <w:rPr>
                <w:rFonts w:hint="eastAsia" w:ascii="仿宋" w:hAnsi="仿宋" w:cs="仿宋"/>
                <w:b/>
                <w:bCs/>
                <w:color w:val="000000"/>
                <w:szCs w:val="21"/>
                <w:lang w:val="en-US" w:eastAsia="zh-CN"/>
              </w:rPr>
              <w:t>7</w:t>
            </w:r>
            <w:r>
              <w:rPr>
                <w:rFonts w:hint="eastAsia" w:ascii="仿宋" w:hAnsi="仿宋" w:cs="仿宋"/>
                <w:b/>
                <w:bCs/>
                <w:color w:val="000000"/>
                <w:szCs w:val="21"/>
              </w:rPr>
              <w:t>.红船精神数字博物馆</w:t>
            </w:r>
          </w:p>
          <w:p>
            <w:pPr>
              <w:pStyle w:val="11"/>
              <w:widowControl/>
              <w:autoSpaceDE w:val="0"/>
              <w:autoSpaceDN w:val="0"/>
              <w:adjustRightInd w:val="0"/>
              <w:snapToGrid w:val="0"/>
              <w:spacing w:before="0" w:beforeAutospacing="0" w:after="0" w:afterAutospacing="0" w:line="288" w:lineRule="auto"/>
              <w:jc w:val="center"/>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系统架构</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用B/S浏览器服务器架构，使用时下主流的HTML5和WebGL技术进行3D仿真渲染，无需插件即可运行Web 3D程序，通用的数据层服务器提供动态数据支持。</w:t>
            </w:r>
          </w:p>
          <w:p>
            <w:pPr>
              <w:pStyle w:val="11"/>
              <w:widowControl/>
              <w:autoSpaceDE w:val="0"/>
              <w:autoSpaceDN w:val="0"/>
              <w:adjustRightInd w:val="0"/>
              <w:snapToGrid w:val="0"/>
              <w:spacing w:before="0" w:beforeAutospacing="0" w:after="0" w:afterAutospacing="0" w:line="288" w:lineRule="auto"/>
              <w:jc w:val="center"/>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运行环境</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（1）硬件：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①最低要求;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处理器：Intel i3二代及以上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内 存：4GB 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硬盘空间：1T </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显卡：HD Graphics 2000及以上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网速：10M以上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②推荐要求：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处理器：Intel i5六代及以上 </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内 存：8GB </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硬盘空间：1T</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显卡：GTX750ti以上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网速：100M</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（2）软件：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操作系统： Win7及以上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浏览器：Chrome75.0以上</w:t>
            </w:r>
          </w:p>
          <w:p>
            <w:pPr>
              <w:pStyle w:val="11"/>
              <w:widowControl/>
              <w:autoSpaceDE w:val="0"/>
              <w:autoSpaceDN w:val="0"/>
              <w:adjustRightInd w:val="0"/>
              <w:snapToGrid w:val="0"/>
              <w:spacing w:before="0" w:beforeAutospacing="0" w:after="0" w:afterAutospacing="0" w:line="288" w:lineRule="auto"/>
              <w:jc w:val="center"/>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博物馆功能</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（1）角色扮演</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设置游客、学生2个账号角色，赋予不同功能权限。游客可参观游览，学生可对博物馆进行评论点赞。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（2）媒体播放</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可为场馆和分展厅分别设置背景音乐以及背景解说。</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（3）智能导游</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①自动触发媒体播放。在漫游过程中进行位置探测，可自动触发多媒体内容，如激活背景音乐、场景解说、视频等；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②最佳视角。漫游过程中点击想要查看的画面，可一键触达知识画面，自动进行最佳视线调整。</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（4）全媒体知识拓展</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链接全媒体学习资源，包括图文、视频、3D模型等。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（5）图集展示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单张展画可关联多张图片，并以图文并茂的图集形式展示。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（6）3D模型操控</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翻转、缩放，全方位查看3D模型。</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（7）社交互动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拥有在线点赞的社交互动功能，打造VR在线知识学习与交流平台。</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（8）答题闯关</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①以游戏闯关的形式进行知识考核，检测学习成果；</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②支持单选、多选和判断等多种答题形式；</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③答题结果即时反馈，知识记忆更牢固。</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（9）“人见人”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①身份气泡在展览馆3D场馆中，实时、动态地显现游览者个人形象、移动轨迹、个人信息、交流内容；</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②在3D场馆中使用3D个人形象进行个人社交活动，包括打招呼、聊天、交友等；</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③除个人游览外，还可基于社交功能实现结伴同行、团队导游等多种游览模式，逼真还原线下实体场馆游览体验；</w:t>
            </w:r>
          </w:p>
          <w:p>
            <w:pPr>
              <w:pStyle w:val="11"/>
              <w:widowControl/>
              <w:autoSpaceDE w:val="0"/>
              <w:autoSpaceDN w:val="0"/>
              <w:adjustRightInd w:val="0"/>
              <w:snapToGrid w:val="0"/>
              <w:spacing w:before="0" w:beforeAutospacing="0" w:after="0" w:afterAutospacing="0" w:line="288" w:lineRule="auto"/>
              <w:ind w:firstLine="48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④通讯录功能，可在场景中发送交换名片请求，交换名片后可在通讯录查看联系人信息，并可导出联系数据。</w:t>
            </w:r>
          </w:p>
          <w:p>
            <w:pPr>
              <w:pStyle w:val="11"/>
              <w:widowControl/>
              <w:autoSpaceDE w:val="0"/>
              <w:autoSpaceDN w:val="0"/>
              <w:adjustRightInd w:val="0"/>
              <w:snapToGrid w:val="0"/>
              <w:spacing w:before="0" w:beforeAutospacing="0" w:after="0" w:afterAutospacing="0" w:line="288" w:lineRule="auto"/>
              <w:jc w:val="center"/>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博物馆内容</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（1）大厅</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①视频：红船精神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②左墙面展板：红船精神内涵</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③右墙面展板：红船精神意义</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（2）“一大纪实”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展画1：无产阶级</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展画2：十月革命</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展画3：五四运动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展画4：中国工人运动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展画5：共产主义小组</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展画6：中共一大预备会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展画7：中共一大在上海正式开幕</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展画8：中共一大转移至嘉兴南湖</w:t>
            </w:r>
          </w:p>
          <w:p>
            <w:pPr>
              <w:pStyle w:val="11"/>
              <w:widowControl/>
              <w:autoSpaceDE w:val="0"/>
              <w:autoSpaceDN w:val="0"/>
              <w:adjustRightInd w:val="0"/>
              <w:snapToGrid w:val="0"/>
              <w:spacing w:before="0" w:beforeAutospacing="0" w:after="0" w:afterAutospacing="0" w:line="288" w:lineRule="auto"/>
              <w:ind w:firstLine="42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展画9：《中国共产党第一个纲领》</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展画10：《中国共产党第一个决议》</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展画11：党的第一个中央机关</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展画12：中共一大历史意义</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展画13：共产国际代表马林</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展画14：共产国际代表尼克尔斯基</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展画15：陈独秀</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展画16：李大钊</w:t>
            </w:r>
          </w:p>
          <w:p>
            <w:pPr>
              <w:pStyle w:val="11"/>
              <w:widowControl/>
              <w:autoSpaceDE w:val="0"/>
              <w:autoSpaceDN w:val="0"/>
              <w:adjustRightInd w:val="0"/>
              <w:snapToGrid w:val="0"/>
              <w:spacing w:before="0" w:beforeAutospacing="0" w:after="0" w:afterAutospacing="0" w:line="288" w:lineRule="auto"/>
              <w:ind w:firstLine="42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展画17：李达</w:t>
            </w:r>
          </w:p>
          <w:p>
            <w:pPr>
              <w:pStyle w:val="11"/>
              <w:widowControl/>
              <w:autoSpaceDE w:val="0"/>
              <w:autoSpaceDN w:val="0"/>
              <w:adjustRightInd w:val="0"/>
              <w:snapToGrid w:val="0"/>
              <w:spacing w:before="0" w:beforeAutospacing="0" w:after="0" w:afterAutospacing="0" w:line="288" w:lineRule="auto"/>
              <w:ind w:firstLine="42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展画18：李汉俊</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展画19：董必武</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展画20：陈潭秋</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展画21：毛泽东</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展画22：何叔衡</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展画23：王尽美</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展画24：邓恩铭</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展画25：张国焘</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展画26：刘仁静</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展画27：陈公博</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展画28：周佛海</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展画29：包惠僧</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（3）“红船精神”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展画1：红船精神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展画2：开天辟地、敢为人先的首创精神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展画3：坚定理想、百折不挠的奋斗精神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展画4：立党为公、忠诚为民的奉献精神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展画5：红船精神时代意义</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展画6：红船精神现实观照</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展画7：传承弘扬红船精神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展画8：铁人精神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展画9：井冈山精神</w:t>
            </w:r>
          </w:p>
          <w:p>
            <w:pPr>
              <w:pStyle w:val="11"/>
              <w:widowControl/>
              <w:autoSpaceDE w:val="0"/>
              <w:autoSpaceDN w:val="0"/>
              <w:adjustRightInd w:val="0"/>
              <w:snapToGrid w:val="0"/>
              <w:spacing w:before="0" w:beforeAutospacing="0" w:after="0" w:afterAutospacing="0" w:line="288" w:lineRule="auto"/>
              <w:ind w:firstLine="420"/>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展画10：长征精神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展画11：延安精神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展画12：西柏坡精神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展画13：雷锋精神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展画14：焦裕禄精神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展画15：改革开放精神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展画16：载人航天精神</w:t>
            </w:r>
          </w:p>
          <w:p>
            <w:pPr>
              <w:pStyle w:val="11"/>
              <w:widowControl/>
              <w:autoSpaceDE w:val="0"/>
              <w:autoSpaceDN w:val="0"/>
              <w:adjustRightInd w:val="0"/>
              <w:snapToGrid w:val="0"/>
              <w:spacing w:before="0" w:beforeAutospacing="0" w:after="0" w:afterAutospacing="0" w:line="288" w:lineRule="auto"/>
              <w:jc w:val="center"/>
              <w:textAlignment w:val="baseline"/>
              <w:rPr>
                <w:rFonts w:hint="eastAsia" w:ascii="仿宋" w:hAnsi="仿宋" w:eastAsia="仿宋" w:cs="仿宋"/>
                <w:sz w:val="21"/>
                <w:szCs w:val="21"/>
              </w:rPr>
            </w:pPr>
            <w:r>
              <w:rPr>
                <w:rFonts w:hint="eastAsia" w:ascii="仿宋" w:hAnsi="仿宋" w:eastAsia="仿宋" w:cs="仿宋"/>
                <w:b/>
                <w:bCs/>
                <w:color w:val="000000"/>
                <w:sz w:val="21"/>
                <w:szCs w:val="21"/>
              </w:rPr>
              <w:t>操作步骤</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①登录网址，进入虚拟博物馆系统；</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②键盘操作，控制人物移动行走；</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③鼠标移动，控制视角转换；</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④进入展厅，点击墙上图片，了解图片相关梗概；</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⑤点击百科链接，跳转网页百科了解详情；</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⑥点击“我要评论”，在输入框输入文字对展品进行评论；</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⑦点击“展开评论”，查看更多精彩评论；</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⑧点击“点赞”按钮对展品进行评价；</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⑨点击视频按钮，播放相关视频内容；</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仿宋" w:hAnsi="仿宋" w:eastAsia="仿宋" w:cs="仿宋"/>
                <w:sz w:val="21"/>
                <w:szCs w:val="21"/>
              </w:rPr>
            </w:pPr>
            <w:r>
              <w:rPr>
                <w:rFonts w:hint="eastAsia" w:ascii="仿宋" w:hAnsi="仿宋" w:eastAsia="仿宋" w:cs="仿宋"/>
                <w:color w:val="000000"/>
                <w:sz w:val="21"/>
                <w:szCs w:val="21"/>
              </w:rPr>
              <w:t>⑩点击3D按钮，操作查看3D模型；</w:t>
            </w:r>
          </w:p>
          <w:p>
            <w:pPr>
              <w:pStyle w:val="11"/>
              <w:widowControl/>
              <w:autoSpaceDE w:val="0"/>
              <w:autoSpaceDN w:val="0"/>
              <w:adjustRightInd w:val="0"/>
              <w:snapToGrid w:val="0"/>
              <w:spacing w:before="0" w:beforeAutospacing="0" w:after="0" w:afterAutospacing="0" w:line="288" w:lineRule="auto"/>
              <w:ind w:firstLine="482"/>
              <w:jc w:val="both"/>
              <w:textAlignment w:val="baseline"/>
              <w:rPr>
                <w:rFonts w:hint="eastAsia" w:ascii="宋体" w:hAnsi="宋体" w:cs="宋体"/>
                <w:b/>
                <w:bCs/>
                <w:color w:val="000000"/>
                <w:sz w:val="21"/>
                <w:szCs w:val="21"/>
              </w:rPr>
            </w:pPr>
            <w:r>
              <w:rPr>
                <w:rFonts w:hint="eastAsia" w:ascii="仿宋" w:hAnsi="仿宋" w:eastAsia="仿宋" w:cs="仿宋"/>
                <w:color w:val="000000"/>
                <w:sz w:val="21"/>
                <w:szCs w:val="21"/>
              </w:rPr>
              <w:t>⑪开启下一展厅前，进行知识考核，全部答对解锁下一展厅。知识考核结果即时反馈，答错重答。</w:t>
            </w:r>
          </w:p>
          <w:p>
            <w:pPr>
              <w:autoSpaceDE w:val="0"/>
              <w:autoSpaceDN w:val="0"/>
              <w:adjustRightInd w:val="0"/>
              <w:snapToGrid w:val="0"/>
              <w:spacing w:line="288" w:lineRule="auto"/>
              <w:rPr>
                <w:rFonts w:hint="eastAsia" w:ascii="仿宋" w:hAnsi="仿宋" w:cs="仿宋"/>
                <w:b/>
                <w:bCs/>
                <w:color w:val="000000"/>
                <w:szCs w:val="21"/>
              </w:rPr>
            </w:pPr>
            <w:r>
              <w:rPr>
                <w:rFonts w:hint="eastAsia" w:ascii="仿宋" w:hAnsi="仿宋" w:cs="仿宋"/>
                <w:b/>
                <w:bCs/>
                <w:color w:val="000000"/>
                <w:szCs w:val="21"/>
                <w:lang w:val="en-US" w:eastAsia="zh-CN"/>
              </w:rPr>
              <w:t>8</w:t>
            </w:r>
            <w:r>
              <w:rPr>
                <w:rFonts w:hint="eastAsia" w:ascii="仿宋" w:hAnsi="仿宋" w:cs="仿宋"/>
                <w:b/>
                <w:bCs/>
                <w:color w:val="000000"/>
                <w:szCs w:val="21"/>
              </w:rPr>
              <w:t>.两山精神文化馆</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ascii="仿宋" w:hAnsi="仿宋" w:eastAsia="仿宋" w:cs="仿宋"/>
                <w:b/>
                <w:bCs/>
                <w:color w:val="000000"/>
                <w:sz w:val="21"/>
                <w:szCs w:val="21"/>
              </w:rPr>
              <w:t>系统架构</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用B/S浏览器服务器架构，使用时下主流的HTML5和WebGL技术进行3D仿真渲染，无需插件即可运行Web 3D程序，通用的数据层服务器提供动态数据支持。</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运行环境</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（1）硬件：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①最低要求;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处理器：Intel i3二代及以上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存：4GB 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显卡：HD Graphics 2000及以上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网速：10M以上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②推荐要求：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处理器：Intel i5六代及以上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存：8GB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显卡：GTX750ti以上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网速：100M</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（2）软件：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操作系统： Win7及以上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浏览器：Chrome75.0以上</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博物馆功能</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（1）角色扮演</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设置学生、游客2个账号角色，赋予不同功能权限。游客可参观游览，学生可对博物馆进行评论点赞。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（2）媒体播放</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可为场馆和分展厅分别设置背景音乐以及背景解说。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（3）智能导游</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①自动触发媒体播放。在漫游过程中进行位置探测，可自动触发多媒体内容，如激活背景音乐、场景解说、视频等；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②最佳视角。漫游过程中点击想要查看的画面，可一键触达知识画面，自动进行最佳视线调整。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（4）全媒体知识拓展</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链接全媒体学习资源，包括图文、视频、百科链接、360全景等。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（5）图集展示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单张展画可关联多张图片，并以图文并茂的图集形式展示。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（6）时空穿越</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链接到360全景，远程720度全方位观看线下实景，并叠加图文、音乐、3D模型等全媒体信息，使用户对线下实景拥有全景式、立体式、深入式的了解。</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（7）社交互动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拥有在线评论、点赞、查看评论、多平台分享等社交互动功能，打造VR在线知识学习与交流平台。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（8）答题闯关</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①以游戏闯关的形式进行知识考核，检测学习成果；</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②支持单选、多选和判断等多种答题形式；</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③答题结果即时反馈，知识记忆更牢固。</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博物馆内容</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（1）大厅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①视频：照着这条路走下去</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②雕塑：景观石</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③360全景：余村360全景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④墙面展板：绿色竹海</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（2）“两山”理念的孕育和发展</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展画1：生态兴则文明兴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展画2：八八战略</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展画3：“两山”理念的提出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展画4：“两山”理念的内涵</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展画5：“两座山”的辩证关系</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展画6：“两山”理念的哲学意蕴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展画7：十八大报告</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展画8：纳扎尔巴耶夫大学演讲</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展画9：十八届三中全会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展画10：G20杭州峰会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展画11：十九大报告</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展画12：生态环境保护大会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展画13：世界环境日致贺信</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展画14：习近平考察安吉余村</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展画15：习近平考察西溪湿地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展画16：全面深化改革委员会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展画17：长三角一体化发展座谈会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（3）“两山”理论在浙江——实践篇</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展画1：“千万工程”</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展画2：“蓝天行动”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展画3：“净土行动”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展画4：“碧水行动”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展画5：“五水共治”</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展画6：“三大革命”</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展画7：“治水第一枪”</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展画8：“水十条”</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展画9：“两只鸟”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展画10：“811”</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展画11：沼气生态示范村</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展画12：剿灭劣V类水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展画13：河长制</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展画14：生态补偿机制</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展画15：绿色金融“浙江模式”</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展画16：取消GDP考核</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展画17：打造文化产业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展画18：发展生态农业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展画19：推进绿色制造</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展画20：建设美丽乡村</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展画21：创建特色小镇</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展画22：打造美丽中国示范区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（4）“两山”理论在浙江——经验篇</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展画1：“石头经济”</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展画2：“两山”理念</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展画3：“绿色蜕变”</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展画4：“杭城之肾”</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展画5：“文化积淀”</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展画6：“西溪模式”</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展画7：“美丽中国”</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展画8：“卖山头”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展画9：“卖山货”</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展画10：“卖生态”</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展画11：“中国生态第一市”</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展画12：“红绿融合”</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展画13：“改革考核”</w:t>
            </w:r>
          </w:p>
          <w:p>
            <w:pPr>
              <w:pStyle w:val="11"/>
              <w:widowControl/>
              <w:autoSpaceDE w:val="0"/>
              <w:autoSpaceDN w:val="0"/>
              <w:adjustRightInd w:val="0"/>
              <w:snapToGrid w:val="0"/>
              <w:spacing w:before="0" w:beforeAutospacing="0" w:after="0" w:afterAutospacing="0" w:line="288" w:lineRule="auto"/>
              <w:ind w:firstLine="420"/>
              <w:jc w:val="both"/>
              <w:textAlignment w:val="baseline"/>
              <w:rPr>
                <w:sz w:val="21"/>
                <w:szCs w:val="21"/>
              </w:rPr>
            </w:pPr>
            <w:r>
              <w:rPr>
                <w:rFonts w:hint="eastAsia" w:ascii="仿宋" w:hAnsi="仿宋" w:eastAsia="仿宋" w:cs="仿宋"/>
                <w:b/>
                <w:bCs/>
                <w:color w:val="000000"/>
                <w:sz w:val="21"/>
                <w:szCs w:val="21"/>
              </w:rPr>
              <w:t>（5）“两山”理念走向全国</w:t>
            </w:r>
          </w:p>
          <w:p>
            <w:pPr>
              <w:pStyle w:val="11"/>
              <w:widowControl/>
              <w:autoSpaceDE w:val="0"/>
              <w:autoSpaceDN w:val="0"/>
              <w:adjustRightInd w:val="0"/>
              <w:snapToGrid w:val="0"/>
              <w:spacing w:before="0" w:beforeAutospacing="0" w:after="0" w:afterAutospacing="0" w:line="288" w:lineRule="auto"/>
              <w:ind w:firstLine="420"/>
              <w:jc w:val="both"/>
              <w:textAlignment w:val="baseline"/>
              <w:rPr>
                <w:sz w:val="21"/>
                <w:szCs w:val="21"/>
              </w:rPr>
            </w:pPr>
            <w:r>
              <w:rPr>
                <w:rFonts w:hint="eastAsia" w:ascii="仿宋" w:hAnsi="仿宋" w:eastAsia="仿宋" w:cs="仿宋"/>
                <w:color w:val="000000"/>
                <w:sz w:val="21"/>
                <w:szCs w:val="21"/>
              </w:rPr>
              <w:t>展画1：河北巨鹿</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展画2：山西吕梁</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展画3：陕西宁陕</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展画4：福建长汀</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展画5：江苏南京</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展画6：福建三明</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展画7：江西吉安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展画8：贵州乌当</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展画9：云南普洱</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展画10：黑龙江</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操作步骤</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①登录网址，进入虚拟博物馆系统；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②键盘操作，控制人物移动行走；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③鼠标移动，控制视角转换；</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④进入展厅，点击墙上图片，了解图片相关梗概；</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⑤点击百科链接，跳转网页百科了解详情；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⑥点击“我要评论”，在输入框输入文字对展品进行评论；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⑦点击“展开评论”，查看更多精彩评论；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⑧点击“点赞”按钮对展品进行评价；</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⑨点击视频按钮，播放相关视频内容；</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⑩点击360全景，进入相关主题场景，全景预览实地景点；</w:t>
            </w:r>
          </w:p>
          <w:p>
            <w:pPr>
              <w:pStyle w:val="11"/>
              <w:widowControl/>
              <w:autoSpaceDE w:val="0"/>
              <w:autoSpaceDN w:val="0"/>
              <w:adjustRightInd w:val="0"/>
              <w:snapToGrid w:val="0"/>
              <w:spacing w:before="0" w:beforeAutospacing="0" w:after="0" w:afterAutospacing="0" w:line="288" w:lineRule="auto"/>
              <w:ind w:firstLine="420"/>
              <w:jc w:val="both"/>
              <w:textAlignment w:val="baseline"/>
              <w:rPr>
                <w:sz w:val="21"/>
                <w:szCs w:val="21"/>
              </w:rPr>
            </w:pPr>
            <w:r>
              <w:rPr>
                <w:rFonts w:hint="eastAsia" w:ascii="仿宋" w:hAnsi="仿宋" w:eastAsia="仿宋" w:cs="仿宋"/>
                <w:color w:val="000000"/>
                <w:sz w:val="21"/>
                <w:szCs w:val="21"/>
              </w:rPr>
              <w:t>⑪开启下一展厅前，进行知识考核，全部答对解锁下一展厅。知识考核结果即时反馈，答错重答。</w:t>
            </w:r>
          </w:p>
          <w:p>
            <w:pPr>
              <w:pStyle w:val="11"/>
              <w:widowControl/>
              <w:autoSpaceDE w:val="0"/>
              <w:autoSpaceDN w:val="0"/>
              <w:adjustRightInd w:val="0"/>
              <w:snapToGrid w:val="0"/>
              <w:spacing w:before="0" w:beforeAutospacing="0" w:after="0" w:afterAutospacing="0" w:line="288" w:lineRule="auto"/>
              <w:ind w:firstLine="420"/>
              <w:jc w:val="both"/>
              <w:textAlignment w:val="baseline"/>
              <w:rPr>
                <w:rFonts w:hint="eastAsia" w:ascii="仿宋" w:hAnsi="仿宋" w:cs="仿宋"/>
                <w:b/>
                <w:bCs/>
                <w:color w:val="000000"/>
                <w:sz w:val="21"/>
                <w:szCs w:val="21"/>
              </w:rPr>
            </w:pPr>
            <w:r>
              <w:rPr>
                <w:rFonts w:hint="eastAsia" w:ascii="仿宋" w:hAnsi="仿宋" w:eastAsia="仿宋" w:cs="仿宋"/>
                <w:color w:val="000000"/>
                <w:sz w:val="21"/>
                <w:szCs w:val="21"/>
              </w:rPr>
              <w:t>⑫点击个人中心，查看自己的学习成绩。</w:t>
            </w:r>
          </w:p>
          <w:p>
            <w:pPr>
              <w:autoSpaceDE w:val="0"/>
              <w:autoSpaceDN w:val="0"/>
              <w:adjustRightInd w:val="0"/>
              <w:snapToGrid w:val="0"/>
              <w:spacing w:line="288" w:lineRule="auto"/>
              <w:rPr>
                <w:rFonts w:ascii="仿宋" w:hAnsi="仿宋" w:cs="仿宋"/>
                <w:b/>
                <w:bCs/>
                <w:color w:val="000000"/>
                <w:szCs w:val="21"/>
              </w:rPr>
            </w:pPr>
            <w:r>
              <w:rPr>
                <w:rFonts w:hint="eastAsia" w:ascii="仿宋" w:hAnsi="仿宋" w:cs="仿宋"/>
                <w:b/>
                <w:bCs/>
                <w:color w:val="000000"/>
                <w:szCs w:val="21"/>
                <w:lang w:val="en-US" w:eastAsia="zh-CN"/>
              </w:rPr>
              <w:t>9</w:t>
            </w:r>
            <w:r>
              <w:rPr>
                <w:rFonts w:hint="eastAsia" w:ascii="仿宋" w:hAnsi="仿宋" w:cs="仿宋"/>
                <w:b/>
                <w:bCs/>
                <w:color w:val="000000"/>
                <w:szCs w:val="21"/>
              </w:rPr>
              <w:t>.“一带一路”丝路精神数字教育馆</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ascii="仿宋" w:hAnsi="仿宋" w:eastAsia="仿宋" w:cs="仿宋"/>
                <w:b/>
                <w:bCs/>
                <w:color w:val="000000"/>
                <w:sz w:val="21"/>
                <w:szCs w:val="21"/>
              </w:rPr>
              <w:t>系统架构</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用B/S浏览器服务器架构，使用时下主流的HTML5和WebGL技术进行3D仿真渲染，无需插件即可运行Web 3D程序，通用的数据层服务器提供动态数据支持。</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运行环境</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（1）硬件：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①最低要求;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处理器：intel i3二代及以上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存：4GB 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显卡：HD Graphics 2000及以上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网速：10M以上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②推荐要求：</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处理器：Inetl i5六代及以上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内 存：8GB </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硬盘空间：1T</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显卡：GTX750ti以上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网络：1000Mbps以太网卡</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显示器：19英寸以上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网速：100M</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（2）软件：</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操作系统： Win7及以上</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浏览器：Chrome75.0以上</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博物馆功能</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（1）角色扮演</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设置游客、学生2个账号角色，赋予不同功能权限。游客可参观游览，学生可对博物馆进行评论点赞。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（2）媒体播放</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可为场馆和分展厅分别设置背景音乐以及背景解说。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（3）智能导游</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①自动触发媒体播放。在漫游过程中进行位置探测，可自动触发多媒体内容，如激活背景音乐、场景解说、视频等；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②最佳视角。漫游过程中点击想要查看的画面，可一键触达知识画面，自动进行最佳视线调整。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（4）全媒体知识拓展</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链接全媒体学习资源，包括图文、视频等。</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（5）图集展示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单张展画可关联多张图片，并以图文并茂的图集形式展示。</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（6）社交互动</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拥有在线点赞的社交互动功能，打造VR在线知识学习与交流平台。</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（7）答题闯关</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①以游戏闯关的形式进行知识考核，检测学习成果；</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②支持单选、多选和判断等多种答题形式；</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③答题结果即时反馈，知识记忆更牢固。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b/>
                <w:bCs/>
                <w:color w:val="000000"/>
                <w:sz w:val="21"/>
                <w:szCs w:val="21"/>
              </w:rPr>
              <w:t>（8）“人见人”</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①身份气泡在展览馆3D场馆中，实时、动态地显现游览者个人形象、移动轨迹、个人信息、交流内容；</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②在3D场馆中使用3D个人形象进行个人社交活动，包括打招呼、聊天、交友等；</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③除个人游览外，还可基于社交功能实现结伴同行、团队导游等多种游览模式，逼真还原线下实体场馆游览体验；</w:t>
            </w:r>
          </w:p>
          <w:p>
            <w:pPr>
              <w:pStyle w:val="11"/>
              <w:widowControl/>
              <w:autoSpaceDE w:val="0"/>
              <w:autoSpaceDN w:val="0"/>
              <w:adjustRightInd w:val="0"/>
              <w:snapToGrid w:val="0"/>
              <w:spacing w:before="0" w:beforeAutospacing="0" w:after="0" w:afterAutospacing="0" w:line="288" w:lineRule="auto"/>
              <w:ind w:firstLine="480"/>
              <w:jc w:val="both"/>
              <w:textAlignment w:val="baseline"/>
              <w:rPr>
                <w:sz w:val="21"/>
                <w:szCs w:val="21"/>
              </w:rPr>
            </w:pPr>
            <w:r>
              <w:rPr>
                <w:rFonts w:hint="eastAsia" w:ascii="仿宋" w:hAnsi="仿宋" w:eastAsia="仿宋" w:cs="仿宋"/>
                <w:color w:val="000000"/>
                <w:sz w:val="21"/>
                <w:szCs w:val="21"/>
              </w:rPr>
              <w:t>④通讯录功能，可在场景中发送交换名片请求，交换名片后可在通讯录查看联系人信息，并可导出联系数据。</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博物馆内容</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（1）大厅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视频：《交响丝路·如意甘肃》</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（2）“一带一路”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视频：“一带一路”发展史</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展画1：陆上丝绸之路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展画2：张骞出使西域</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展画3：丝绸之路的命名</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展画4：西汉开拓丝绸之路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展画5：东汉丝绸之路复通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展画6：魏晋南北丝路兴替</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展画7：隋唐时期丝路繁荣</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展画8：陆上丝绸之路衰退</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展画9：新丝绸之路经济带</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展画10：21世纪海上丝路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展画11：古代背景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展画12：海上丝路核心价值</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（3）“一带一路 互利共赢”</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视频：一带一路上的智者</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展画1：国际背景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展画2：国内背景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展画3：共建原则</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展画4：合作机制</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展画5：能源合作</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展画6：经济贸易</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展画7：互联互通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展画8：区域合作</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展画9：金融合作</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展画10：开放态势</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展画11：战略构想五大通路</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展画12：加强政策沟通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展画13：加快设施联通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展画14：推进贸易畅通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展画15：促进资金融通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展画16：增进民心相通</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展画17：项目成果—亚投行</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展画18：项目成果—“一带一路”合作文件</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展画19：构建和平周边环境</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展画20：深化改革开放</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展画21：拓展经济发展空间</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展画22：沿线国家共同繁荣</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b/>
                <w:bCs/>
                <w:color w:val="000000"/>
                <w:sz w:val="21"/>
                <w:szCs w:val="21"/>
              </w:rPr>
              <w:t>（4）“工匠精神”</w:t>
            </w:r>
          </w:p>
          <w:p>
            <w:pPr>
              <w:pStyle w:val="11"/>
              <w:widowControl/>
              <w:autoSpaceDE w:val="0"/>
              <w:autoSpaceDN w:val="0"/>
              <w:adjustRightInd w:val="0"/>
              <w:snapToGrid w:val="0"/>
              <w:spacing w:before="0" w:beforeAutospacing="0" w:after="0" w:afterAutospacing="0" w:line="288" w:lineRule="auto"/>
              <w:ind w:firstLine="482"/>
              <w:jc w:val="both"/>
              <w:textAlignment w:val="baseline"/>
              <w:rPr>
                <w:sz w:val="21"/>
                <w:szCs w:val="21"/>
              </w:rPr>
            </w:pPr>
            <w:r>
              <w:rPr>
                <w:rFonts w:hint="eastAsia" w:ascii="仿宋" w:hAnsi="仿宋" w:eastAsia="仿宋" w:cs="仿宋"/>
                <w:color w:val="000000"/>
                <w:sz w:val="21"/>
                <w:szCs w:val="21"/>
              </w:rPr>
              <w:t>视频：解读工匠精神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展画1：工匠精神的内涵</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展画2：追求极致张自飞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展画3：滴水掘金潘从明</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展画4：最美教师吕杰</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展画5：“田保姆”谢成俊</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展画6：“铁裁缝”阙卫平</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展画7：“油井神医”梁东平</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展画8：重器守护神邹斌</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展画9：非遗传承人柯璀玲</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展画10：唐卡画师交巴加布</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展画11：文物修复师李云鹤</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展画12：勤奋不屈荣卫民</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展画13：奋进人生赵丕</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展画14：雕漆如修行王红霞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展画15：总理批示</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（5）“丝路精神”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视频：弘扬丝绸之路精神</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展画1：和平合作</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展画2：开放包容</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展画3：互学互鉴</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展画4：互利共赢</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展画5：促进文明互鉴</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展画6：尊重道路选择</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展画7：坚持合作共赢</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展画8：倡导对话和平</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展画9：照亮人文甘肃</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展画10：助力全球抗疫</w:t>
            </w:r>
          </w:p>
          <w:p>
            <w:pPr>
              <w:pStyle w:val="11"/>
              <w:widowControl/>
              <w:autoSpaceDE w:val="0"/>
              <w:autoSpaceDN w:val="0"/>
              <w:adjustRightInd w:val="0"/>
              <w:snapToGrid w:val="0"/>
              <w:spacing w:before="0" w:beforeAutospacing="0" w:after="0" w:afterAutospacing="0" w:line="288" w:lineRule="auto"/>
              <w:ind w:firstLine="59"/>
              <w:jc w:val="both"/>
              <w:textAlignment w:val="baseline"/>
              <w:rPr>
                <w:sz w:val="21"/>
                <w:szCs w:val="21"/>
              </w:rPr>
            </w:pPr>
            <w:r>
              <w:rPr>
                <w:rFonts w:hint="eastAsia" w:ascii="仿宋" w:hAnsi="仿宋" w:eastAsia="仿宋" w:cs="仿宋"/>
                <w:b/>
                <w:bCs/>
                <w:color w:val="000000"/>
                <w:sz w:val="21"/>
                <w:szCs w:val="21"/>
              </w:rPr>
              <w:t>（6）“经济强国梦”</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视频1：新中国70年经济社会发展伟大飞跃</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视频2：习声回响</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主题一：经济建设巨大成就</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展画1：经济实力空前提升</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展画2：全面建成小康社会</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展画3：科学研究自立自强</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展画4：生态环境总体改善</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展画5：全面深化改革开放</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展画6：国家安全全面加强</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主题二：习近平语录</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展画7：新起点 新蓝图</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展画8：人类命运共同体</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展画9：经济发展新常态</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展画10：谋创新就是谋未来</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展画11：中国力量中国梦</w:t>
            </w:r>
          </w:p>
          <w:p>
            <w:pPr>
              <w:pStyle w:val="11"/>
              <w:widowControl/>
              <w:autoSpaceDE w:val="0"/>
              <w:autoSpaceDN w:val="0"/>
              <w:adjustRightInd w:val="0"/>
              <w:snapToGrid w:val="0"/>
              <w:spacing w:before="0" w:beforeAutospacing="0" w:after="0" w:afterAutospacing="0" w:line="288" w:lineRule="auto"/>
              <w:jc w:val="both"/>
              <w:textAlignment w:val="baseline"/>
              <w:rPr>
                <w:sz w:val="21"/>
                <w:szCs w:val="21"/>
              </w:rPr>
            </w:pPr>
            <w:r>
              <w:rPr>
                <w:rFonts w:hint="eastAsia" w:ascii="仿宋" w:hAnsi="仿宋" w:eastAsia="仿宋" w:cs="仿宋"/>
                <w:color w:val="000000"/>
                <w:sz w:val="21"/>
                <w:szCs w:val="21"/>
              </w:rPr>
              <w:t>展画12：创新引领发展</w:t>
            </w:r>
          </w:p>
          <w:p>
            <w:pPr>
              <w:pStyle w:val="11"/>
              <w:widowControl/>
              <w:autoSpaceDE w:val="0"/>
              <w:autoSpaceDN w:val="0"/>
              <w:adjustRightInd w:val="0"/>
              <w:snapToGrid w:val="0"/>
              <w:spacing w:before="0" w:beforeAutospacing="0" w:after="0" w:afterAutospacing="0" w:line="288" w:lineRule="auto"/>
              <w:jc w:val="center"/>
              <w:textAlignment w:val="baseline"/>
              <w:rPr>
                <w:sz w:val="21"/>
                <w:szCs w:val="21"/>
              </w:rPr>
            </w:pPr>
            <w:r>
              <w:rPr>
                <w:rFonts w:hint="eastAsia" w:ascii="仿宋" w:hAnsi="仿宋" w:eastAsia="仿宋" w:cs="仿宋"/>
                <w:b/>
                <w:bCs/>
                <w:color w:val="000000"/>
                <w:sz w:val="21"/>
                <w:szCs w:val="21"/>
              </w:rPr>
              <w:t>操作步骤</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①登录网址，进入虚拟博物馆系统；</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②键盘操作，控制人物移动行走；</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③鼠标移动，控制视角转换；</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④进入展厅，点击墙上图片，了解图片相关梗概；</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⑤点击百科链接，跳转网页百科了解详情；</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⑥点击“我要评论”，在输入框输入文字对展品进行评论；</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⑦点击“展开评论”，查看更多精彩评论；</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⑧点击“点赞”按钮对展品进行评价；</w:t>
            </w:r>
          </w:p>
          <w:p>
            <w:pPr>
              <w:pStyle w:val="11"/>
              <w:widowControl/>
              <w:autoSpaceDE w:val="0"/>
              <w:autoSpaceDN w:val="0"/>
              <w:adjustRightInd w:val="0"/>
              <w:snapToGrid w:val="0"/>
              <w:spacing w:before="0" w:beforeAutospacing="0" w:after="0" w:afterAutospacing="0" w:line="288" w:lineRule="auto"/>
              <w:ind w:hanging="357"/>
              <w:jc w:val="both"/>
              <w:textAlignment w:val="baseline"/>
              <w:rPr>
                <w:sz w:val="21"/>
                <w:szCs w:val="21"/>
              </w:rPr>
            </w:pPr>
            <w:r>
              <w:rPr>
                <w:rFonts w:hint="eastAsia" w:ascii="仿宋" w:hAnsi="仿宋" w:eastAsia="仿宋" w:cs="仿宋"/>
                <w:color w:val="000000"/>
                <w:sz w:val="21"/>
                <w:szCs w:val="21"/>
              </w:rPr>
              <w:t> ⑨点击视频按钮，播放相关视频内容；</w:t>
            </w:r>
          </w:p>
          <w:p>
            <w:pPr>
              <w:pStyle w:val="11"/>
              <w:widowControl/>
              <w:autoSpaceDE w:val="0"/>
              <w:autoSpaceDN w:val="0"/>
              <w:adjustRightInd w:val="0"/>
              <w:snapToGrid w:val="0"/>
              <w:spacing w:before="0" w:beforeAutospacing="0" w:after="0" w:afterAutospacing="0" w:line="288" w:lineRule="auto"/>
              <w:ind w:hanging="357"/>
              <w:jc w:val="both"/>
              <w:textAlignment w:val="baseline"/>
              <w:rPr>
                <w:rFonts w:hint="eastAsia" w:ascii="仿宋" w:hAnsi="仿宋" w:cs="仿宋"/>
                <w:b/>
                <w:bCs/>
                <w:color w:val="000000"/>
                <w:sz w:val="21"/>
                <w:szCs w:val="21"/>
              </w:rPr>
            </w:pPr>
            <w:r>
              <w:rPr>
                <w:rFonts w:hint="eastAsia" w:ascii="仿宋" w:hAnsi="仿宋" w:eastAsia="仿宋" w:cs="仿宋"/>
                <w:color w:val="000000"/>
                <w:sz w:val="21"/>
                <w:szCs w:val="21"/>
              </w:rPr>
              <w:t> ⑩开启下一展厅前，进行知识考核，全部答对解锁下一展厅。知识考核结果即时反馈，答错重答。</w:t>
            </w:r>
          </w:p>
          <w:p>
            <w:pPr>
              <w:autoSpaceDE w:val="0"/>
              <w:autoSpaceDN w:val="0"/>
              <w:adjustRightInd w:val="0"/>
              <w:snapToGrid w:val="0"/>
              <w:spacing w:line="288" w:lineRule="auto"/>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10</w:t>
            </w:r>
            <w:r>
              <w:rPr>
                <w:rFonts w:hint="eastAsia" w:ascii="仿宋" w:hAnsi="仿宋" w:eastAsia="仿宋" w:cs="仿宋"/>
                <w:b/>
                <w:bCs/>
                <w:color w:val="000000"/>
                <w:szCs w:val="21"/>
              </w:rPr>
              <w:t>.“四史教育”数字馆</w:t>
            </w:r>
          </w:p>
          <w:p>
            <w:pPr>
              <w:autoSpaceDE w:val="0"/>
              <w:autoSpaceDN w:val="0"/>
              <w:adjustRightInd w:val="0"/>
              <w:snapToGrid w:val="0"/>
              <w:spacing w:line="288"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系统架构</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用B/S浏览器服务器架构，使用时下主流的HTML5和WebGL技术进行3D仿真渲染，无需插件即可运行Web 3D程序，通用的数据层服务器提供动态数据支持。</w:t>
            </w:r>
          </w:p>
          <w:p>
            <w:pPr>
              <w:autoSpaceDE w:val="0"/>
              <w:autoSpaceDN w:val="0"/>
              <w:adjustRightInd w:val="0"/>
              <w:snapToGrid w:val="0"/>
              <w:spacing w:line="288"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运行环境</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（1）硬件：</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①最低要求;</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处理器：Intel i3二代及以上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内 存：4GB 及以上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硬盘空间：1T </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显卡：HD Graphics 2000及以上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网络：1000Mbps以太网卡</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显示器：19英寸以上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网速：10M以上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②推荐要求：</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处理器：Intel i5六代及以上 </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内 存：8GB </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硬盘空间：1T</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显卡：GTX750ti以上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网络：1000Mbps以太网卡</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显示器：19英寸以上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网速：100M</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（2）软件：</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操作系统： Win7及以上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浏览器：Chrome75.0以上</w:t>
            </w:r>
          </w:p>
          <w:p>
            <w:pPr>
              <w:autoSpaceDE w:val="0"/>
              <w:autoSpaceDN w:val="0"/>
              <w:adjustRightInd w:val="0"/>
              <w:snapToGrid w:val="0"/>
              <w:spacing w:line="288"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博物馆功能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（1）角色扮演</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设置游客、学生2个账号角色，赋予不同功能权限。游客可参观游览，学生可对博物馆进行评论点赞。</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（2）媒体播放</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可为场馆和分展厅分别设置背景音乐以及背景解说。</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（3）智能导游</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①自动触发媒体播放。在漫游过程中进行位置探测，可自动触发多媒体内容，如激活背景音乐、场景解说、视频等；</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②最佳视角。漫游过程中点击想要查看的画面，可一键触达知识画面，自动进行最佳视线调整。</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（4）全媒体知识拓展</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链接全媒体学习资源，包括图文、视频等。</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（5）图集展示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单张展画可关联多张图片，并以图文并茂的图集形式展示。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（6）3D模型操控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翻转、缩放，全方位查看3D模型。</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（7）社交互动</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拥有在线点赞的社交互动功能，打造VR在线知识学习与交流平台。</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（8）答题闯关</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①以游戏闯关的形式进行知识考核，检测学习成果；</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②支持单选、多选和判断等多种答题形式；</w:t>
            </w:r>
          </w:p>
          <w:p>
            <w:pPr>
              <w:autoSpaceDE w:val="0"/>
              <w:autoSpaceDN w:val="0"/>
              <w:adjustRightInd w:val="0"/>
              <w:snapToGrid w:val="0"/>
              <w:spacing w:line="288"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博物馆内容</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（1）大厅</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①视频：不忘初心 牢记使命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②模型：浮雕墙</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③右墙面展板：深入学习“四史” 坚守初心使命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（2）“伟大导师”</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展画1：马克思</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展画2：与燕妮的爱情</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展画3：为《莱茵报》撰稿</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展画4：《神圣家族》</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展画5：《德意志意识形态》</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展画6：《共产党宣言》</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展画7：《马克思恩格斯论中国》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展画8：大英博物馆</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展画9：《资本论》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展画10：马克思逝世</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展画11：恩格斯</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展画12：《英国工人阶级状况》</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展画13：《反杜林论》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展画14：马克思与恩格斯通信</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展画15：恩格斯整理马克思遗稿</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展画16：《家庭、私有制和国家的起源》</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展画17：《自然辨证法》</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展画18：恩格斯逝世</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展画19：列宁</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展画20：列宁学习法律</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展画21：工人阶级解放斗争协会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展画22：《俄国资本主义的发展》</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展画23：与克鲁普斯卡娅的爱情</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展画24：《火星报》</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展画25：《怎么办？》</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展画26：《新生的中国》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展画27：《四月提纲》</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展画28：十月革命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展画29：列宁逝世</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（3）“大潮初涌”</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展画1：《万国公报》</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展画2：《大同学》</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展画3：梁启超</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展画4：《新民丛报》</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展画5：《进化论革命者颉德之学说》</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展画6：《民报》</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展画7：朱执信</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展画8：《德意志社会革命家小传》</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展画9：《近世界六十名人》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展画10：李大钊</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展画11：马克思主义快速传播</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展画12：《社会主义史》</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（4）“星火燎原”</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展画1：星火燎原</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展画2：中共一大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展画3：中共二大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展画4：中共三大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展画5：中共四大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展画6：《中国社会各阶级的分析》</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展画7：《共产主义ABC》</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展画8：中共五大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展画9：八七会议</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展画10：南昌起义</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展画11：秋收起义</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展画12：工农武装割据</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展画13：古田会议</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展画14：《星星之火，可以燎原》</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展画15：翻译、出版马克思主义经典著作</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展画16：《资本论》中译本</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展画17：遵义会议</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展画18：《红星照耀中国》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（5）“历史选择”</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展画1：毛泽东思想</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展画2：洛川会议</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展画3：马列学院</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展画4：六届六中全会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展画5：《论共产党的修养》</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展画6：马克思主义中国化</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展画7：《〈共产党人〉发刊词》</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展画8：《中国革命和中国共产党》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展画9：《改造我们的学习》</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展画10：实事求是</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展画11：中共七大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展画12：中共七届二中全会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（6）“良好开端”</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展画1：第一届政治协商会议</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展画2：《毛泽东选集》</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展画3：土地改革</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展画4：抗美援朝</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展画5：一五计划</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展画6：过渡时期总路线</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展画7：《中华人民共和国宪法》</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展画8：军衔制</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展画9：《论十大关系》</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展画10：双百方针</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展画11：《关于正确处理人民内部矛盾的问题》</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展画12：中共八大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（7）“曲折探索”</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展画1：国家自然科学奖</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展画2：大庆精神</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展画3：八届九中全会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展画4：好猫论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展画5：向雷锋同志学习</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展画6：周恩来总理访问亚非</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展画7：第一颗原子弹、氢弹爆炸成功</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展画8：第一颗人造卫星发射成功</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展画9：乒乓外交</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展画10：重返联合国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展画11：科学技术是第一生产力</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展画12：邓小平访问日本</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（8）“继往开来”</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展画1：《实践是检验真理的唯一标准》</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展画2：十一届三中全会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展画3：十一届六中全会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展画4：一国两制</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展画5：《邓小平文选》</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展画6：小平您好</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展画7：《马克思恩格斯全集》</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展画8：中国需要稳定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展画9：中共十二大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展画10：中共十三大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展画11：中共十四大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展画12：中共十五大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展画13：邓小平理论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展画14：中共十六大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展画15：中共十七大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（9）“领航新时代”</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展画1：中共十八大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展画2：中国梦</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展画3：精准扶贫</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展画4：社会主义核心价值观</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展画5：国家公祭日</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展画6：文艺工作座谈会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展画7：反腐倡廉</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展画8：习近平生态文明思想</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展画9：“绿水青山就是金山银山”</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展画10：中共十九大</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展画11：习近平新时代中国特色社会主义思想</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展画12：“两个一百年”</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展画13：“一带一路”</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展画14：人类命运共同体</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展画15：杭州G20峰会</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展画16：杭州亚运会</w:t>
            </w:r>
          </w:p>
          <w:p>
            <w:pPr>
              <w:autoSpaceDE w:val="0"/>
              <w:autoSpaceDN w:val="0"/>
              <w:adjustRightInd w:val="0"/>
              <w:snapToGrid w:val="0"/>
              <w:spacing w:line="288"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操作步骤</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①登录网址，进入虚拟博物馆系统；</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②键盘操作，控制人物移动行走；</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③鼠标移动，控制视角转换；</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④进入展厅，点击墙上图片，了解图片相关梗概；</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⑤点击百科链接，跳转网页百科了解详情；</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⑥点击“我要评论”，在输入框输入文字对展品进行评论；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⑦点击“展开评论”，查看更多精彩评论；</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⑧点击“点赞”按钮对展品进行评价；</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⑨点击视频按钮，播放相关视频内容；</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⑩点击3D按钮，操作查看3D模型；</w:t>
            </w:r>
          </w:p>
          <w:p>
            <w:pPr>
              <w:autoSpaceDE w:val="0"/>
              <w:autoSpaceDN w:val="0"/>
              <w:adjustRightInd w:val="0"/>
              <w:snapToGrid w:val="0"/>
              <w:spacing w:line="288"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⑫点击展厅门锁，开启下一展厅。</w:t>
            </w:r>
          </w:p>
        </w:tc>
        <w:tc>
          <w:tcPr>
            <w:tcW w:w="709"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套</w:t>
            </w:r>
          </w:p>
        </w:tc>
        <w:tc>
          <w:tcPr>
            <w:tcW w:w="850"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851" w:type="dxa"/>
            <w:noWrap w:val="0"/>
            <w:vAlign w:val="center"/>
          </w:tcPr>
          <w:p>
            <w:pPr>
              <w:widowControl/>
              <w:jc w:val="center"/>
              <w:rPr>
                <w:rFonts w:hint="default" w:ascii="仿宋" w:hAnsi="仿宋" w:eastAsia="仿宋" w:cs="宋体"/>
                <w:kern w:val="0"/>
                <w:szCs w:val="21"/>
                <w:lang w:val="en-US" w:eastAsia="zh-CN"/>
              </w:rPr>
            </w:pPr>
          </w:p>
        </w:tc>
        <w:tc>
          <w:tcPr>
            <w:tcW w:w="877" w:type="dxa"/>
            <w:noWrap w:val="0"/>
            <w:vAlign w:val="center"/>
          </w:tcPr>
          <w:p>
            <w:pPr>
              <w:widowControl/>
              <w:jc w:val="center"/>
              <w:rPr>
                <w:rFonts w:hint="default" w:ascii="仿宋" w:hAnsi="仿宋" w:eastAsia="仿宋" w:cs="宋体"/>
                <w:kern w:val="0"/>
                <w:szCs w:val="21"/>
                <w:lang w:val="en-US" w:eastAsia="zh-CN"/>
              </w:rPr>
            </w:pPr>
          </w:p>
        </w:tc>
        <w:tc>
          <w:tcPr>
            <w:tcW w:w="946"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定制</w:t>
            </w:r>
          </w:p>
        </w:tc>
        <w:tc>
          <w:tcPr>
            <w:tcW w:w="857" w:type="dxa"/>
            <w:noWrap w:val="0"/>
            <w:vAlign w:val="center"/>
          </w:tcPr>
          <w:p>
            <w:pPr>
              <w:jc w:val="center"/>
              <w:rPr>
                <w:rFonts w:hint="eastAsia" w:ascii="仿宋" w:hAnsi="仿宋" w:eastAsia="仿宋" w:cs="宋体"/>
                <w:szCs w:val="21"/>
                <w:lang w:val="en-US" w:eastAsia="zh-CN"/>
              </w:rPr>
            </w:pPr>
            <w:r>
              <w:rPr>
                <w:rFonts w:hint="eastAsia" w:ascii="仿宋" w:hAnsi="仿宋" w:eastAsia="仿宋" w:cs="宋体"/>
                <w:szCs w:val="21"/>
              </w:rPr>
              <w:t>国产，</w:t>
            </w:r>
            <w:r>
              <w:rPr>
                <w:rFonts w:hint="eastAsia" w:ascii="仿宋" w:hAnsi="仿宋" w:eastAsia="仿宋" w:cs="宋体"/>
                <w:szCs w:val="21"/>
                <w:lang w:eastAsia="zh-CN"/>
              </w:rPr>
              <w:t>万维镜像</w:t>
            </w:r>
            <w:r>
              <w:rPr>
                <w:rFonts w:hint="eastAsia" w:ascii="仿宋" w:hAnsi="仿宋" w:eastAsia="仿宋" w:cs="宋体"/>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3</w:t>
            </w:r>
          </w:p>
        </w:tc>
        <w:tc>
          <w:tcPr>
            <w:tcW w:w="933"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虚拟仿真实训教学管理及资源共享平台</w:t>
            </w:r>
          </w:p>
        </w:tc>
        <w:tc>
          <w:tcPr>
            <w:tcW w:w="3685" w:type="dxa"/>
            <w:noWrap w:val="0"/>
            <w:vAlign w:val="center"/>
          </w:tcPr>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1、构架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支持本地部署，服务器采用linux（CentOS7+）。</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平台包括：虚拟仿真实验在线教学与管理系统、虚拟仿真软件资源管理（虚拟仿真实训场所管理、设备管理、虚拟仿真软件管理）、综合门户网站等。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平台包括：虚拟仿真实训基地门户网站、虚拟仿真实训资源管理（实训场所管理、实训设备管理、虚拟仿真软件管理）、虚拟仿真实训教学与管理系统、企业培训、数据统计与分析等。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平台提供开放的数据接口，可实现数据互通。</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平台</w:t>
            </w:r>
            <w:r>
              <w:rPr>
                <w:rFonts w:hint="eastAsia" w:ascii="仿宋" w:hAnsi="仿宋" w:eastAsia="仿宋" w:cs="仿宋"/>
                <w:szCs w:val="21"/>
              </w:rPr>
              <w:t>支持</w:t>
            </w:r>
            <w:r>
              <w:rPr>
                <w:rFonts w:hint="eastAsia" w:ascii="仿宋" w:hAnsi="仿宋" w:eastAsia="仿宋" w:cs="仿宋"/>
                <w:color w:val="000000"/>
                <w:kern w:val="0"/>
                <w:szCs w:val="21"/>
              </w:rPr>
              <w:t>统一身份认证，可实现用户互通。</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平台支持国际化，包括中英文切换、发布教学任务时支持时区设置等。</w:t>
            </w:r>
          </w:p>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2、管理中心</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2.1机构设置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支持按学校的组织结构进行用户管理，组织结构的层级最多可达到5层，并可以为不同的组织部门设置不同的类型，以区分企业用户、本校用户、外校用户、国际用户等。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2.2用户管理</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系统支持以下角色：管理员、二级管理员、课程负责人、任课教师、助教、学生等。（2）管理员可以单个添加或批量导入教师和学生，然后由用户激活；（3）管理员可以设置是否对外开放注册，对外开放注册时由用户通过邮箱或手机号自主注册，注册时需要补全指定的信息，如果补全信息与管理员导入的信息一致，则自动合并；（4）注册用户还可区分为正式用户和非正式用户。非正式用户的学生角色只能加入开放课程学习，非正式用户的教师角色可以开课。（5）支持批量导出用户。（6）支持按本校、外校、企业、国际等对用户进行分类。</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2.3配置中心</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包括系统设置、课程分类配置、系统标签配置、实验房配置、学期及上课节次配置、课程评价问卷配置、虚拟仿真软件库配置、门户网站配置等。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2.3.1系统设置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系统设置包括：（1）账号必填项配置，用于控制用户注册或激活时的必填写项目配置，包括：工号/学号、手机、邮箱、身份证号、情况说明。（2）机构开放属性配置，包括：①“本机构是否对外开放”，不开放则只能通过管理员批量导入并由用户自行“激活”方式加入本机构或者通过单点登录方式使用。②“加入机构是否需要管理员审核”，需要审核，则用户注册后，需要管理员审核通过才能成为本机构正式用户。③“教师身份开放在线申请”，不开放申请，则用户不能申请教师身份，只能由管理员手动为成员赋予教师身份；④“教师身份要审核”，不需要审核，则用户申请教师身份即可获得教师身份，反之，则需要管理员审核通过才可具有教师身份。（3）教师权限配置，包括：①教师从机构中批量导入学生到教学班；②教师可以修改学生姓名；③教师可以修改学生学号。（4）安全配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2.3.2系统标签配置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（1）标签系统支持2级管理。（2）支持枚举型标签，即同一类型的标签在同一对象上只能打一个标签；（3）支持引用型标签，即引用其它配置作为标签。（4）支持批量导入标签。</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2.3.3实验场所和设备管理</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实验房信息包括：实验房照片、实验房名称、实验房位置、实验房负责人、实验房简介、工位数量、工位布局、实施实验项目等。（2）实验房硬件对接，由实验房智能设备方根据所提供的协议，提交实验房的网关及工位信息，平台可以控制已完成对接的实验房硬件的通/断电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2.3.4评价\评分问卷配置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评价问卷：用于学生评价教师。管理员可以设置10个评价问题，及对应的分值。（2）评分问卷：用于专家评价教师。包括：课堂讲师肢体语言、教学\培训内容、教学\培训技能、综合印象四个板块。每个板块可以设置若干个问题（可以采用中文和英文两种语言）。</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2.3.5 其它配置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其它配置包括：（1）学期及上课节次配置；（2）导入课程班级；（3）课程分类配置；（4）个性化配置。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2.4审批</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审批包括：（1）加入机构审核；（2）账号申述审批；（3）申请教师审批等。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2.5 日志</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记录用户关键性操作，包括：登录、创建/删除课程、编辑试题、注销、离职等。可以导出excel表格。</w:t>
            </w:r>
          </w:p>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3、在线教学系统-教师功能</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3.1课程管理</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课程清单。可以按分类（包括一级分类、二级分类）、课程语言、课程名称、课程负责人姓名或工号等筛选课程。可以按创建时间、创建人、课程名称进行排序。提供大图模式和列表模式。列表模式下，可以查看课程的资源数量、试题数量、教学班数量、学生数量、访问人次、执行教学任务数、及任务的提交率和完成率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课程的创建与编辑。设置或编辑课程的名称、课程封面、课程编号、课程学时、课程学分、课程的分类、课程语言、课程介绍、教学团队设置、课程资源更新是否通知、课程资源是否允许分享、课程开放属性等。创建课程的教师，为该课程的课程负责人。</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3.1.3课程的归档与解档。可以对自己所创建的课程进行归档封存。可以通过“查看归档”查看所有归档的课程，并可以解档。</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3.1.4课程的删除与恢复。课程负责人可以删除课程。可以通过“已删除”查看删除的课程，并可以恢复或彻底删除课程。</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3.1.5课程权限设置。课程负责人可以配置任课教师、助教的功能使用权限。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3.1.6课程标签管理。课程负责人可以管理本课程内使用的标签，包括添加一级标签分类、二级标签分类、标签，可以重命名标签分类和标签；可以采用批量导入的方式创建标签。所创建的标签可用于课程资源、试题、教学任务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3.1.7课程主页设置。课程负责人可设置课程主页的课程介绍、教学大纲、教学计划、申报书、通知公告等，并可以设置“是否开启申报模式”、课程主页是否显示教学数据等。“开启申报模式”后，专家无需登录即可进入课程。</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3.1.8课程分享。课程负责人可以将课程分享给其他教师。分享内容可以是“资源和试题库”或全套课程资源（包括资源、试题库、作业库、学习地图等），并可以设置分享的有效期、是否允许下载视频和电子文档等参数。</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3.2课程资源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课程资源的管理采用windows资源管理器类似方式，支持文件夹和文件混排。功能包括：资源上传、资源编辑、标签设置与管理、资源移动、资源筛选等。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3.2.1课程资源上传。可以添加链接网页，并提供3种课程资源批量上传方式：（1）拖拽方式，即将PC机上的课程资源文件夹（文件夹的层级1-8层，文件与文件夹可混排），拖拽到浏览器的指定区域，即可量上传文件夹下的所有资源，且服务器上的文件夹结构与PC机上的课程资源文件夹的组织结构完全一致；（2）选择文件夹上传方式，即选择PC机上的文件夹（文件夹的层级1-8层，文件与文件夹可混排），即可批量上传文件夹下的所有资源，且服务器上的文件夹结构与PC机上的课程资源文件夹的组织结构完全一致；（3）选择文件上传方式，即选择PC上的1个或多个文件即可批量上传(单个资源不可超过600MB或可单独配置)。要求支持电子文档、演示文档、动画、视频、exe文件、rar文件、zip文件等数字资源的上传。</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3.2.2资源编辑。资源编辑包括：重命名/删除资源文件、创建/重命名/删除文件夹、移动资源/文件夹、拖动排序文件/文件夹。</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3.2.3资源类型及标签的管理与设置。资源类型及标签主要用于快速筛选资源。（1）资源类型管理：用户可以创建资源类型，或者为已有资源类型添加新的后缀。（2）资源标签管理：为资源添加/删除标签等。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3.2.4资源分享。通过为资源文件或文件夹创建分享二维码的方式实现分享。（1）资源二维码：为资源分享创建二维码，支持保存到word文档。扫一扫二维码即可直接打开相应的资源。（2）文件夹分享二维码：为文件夹分享创建二维码。扫一扫二维码即可获取查看文件夹结构及资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3.2.5资源搜索。可以通过输入文件名进行搜索，也可以通过标签和媒体类型进行筛选。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3.2.6资源下载权限设置。具有相应权限的教师可以设置资源的下载权限。设置为不能下载的资源，学生只能在线预览。</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3.2.7资源查看权限设置。具有相应权限的教师可以设置资源的查看权限。设置为不能查看的资源，学生不可见。</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3.3教学班</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只有加入教班级的学生，才可查看课程的信息、资源，才可执行教师发布的学习任务。功能包括：创建教学班、学生管理、归档和恢复教学班、助教管理等。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3.3.1创建与编辑教学班。创建教学班，包括：教学班名称、设置任课教师等。教学班任课教师可以由课程负责人直接指定，也可以由教学团队中的教师自主申请并由课程负责人审核。课程负责人可以为教学班设置多个任课教师。</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3.3.2学生管理。（1）邀请学生加入教学班：通过班级邀请码或邀请二维码邀请学生加入教学班，教师可以暂停/恢复邀请码或邀请二维码的加班功能；（2）单个导入，即通过学生的姓名、学号、手机等搜索已注册的用户并添加到教学班；（3）批量导入，即选择机构树上的一个节点，则该节点下的所有学生用户添加到当前教学班；（4）克隆教学班，即将所选择的教学班内的学生导入到当前教学班；（5）移动学生，将所选择的学生从当前教学班移动到另一个教学班；（6）删除学生：将所选择的学生从当前教学班中删除；（7）可以按学生的姓名、学号、手机号、邮箱、身份证号等进行搜索，支持按姓名、学号、手机、邮箱、加入时间及账号状态进行排序。</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3.3.3归档和恢复教学班：将教学班所有教学数据归档封存。可在“已归档教学班”中查看并进行恢复。</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3.3.4助教管理。（1）任课教师可以邀请机构内的一个成员担任教学班的助教，助教权限由课程负责人配置；（2）在发出邀请后对方回应前可以取消邀请；（3）任课教师可以删除助教。</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3.3.5评价管理。任课教师可以查看本班学生的课程评价。</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3.4题库</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试题库的管理采用windows资源管理器类似方式。知识点可以通过导入课程资源目录，也可以直接手动创建。</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3.4.1题库浏览。（1）可以通过关键词搜索，也可以通过章节、试题难度、题型等过滤器选择试题；可以查看、编辑修改、删除试题，批量修改试题归属知识点；（2）可以查看题库知识点的试题数量及得分率；（3）可以查看各试题的得分率。</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3.4.2题型。支持单选题、多选题、是非题、填空题、主观题、成组题题等多种题型。</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3.4.3单题录入与编辑。指定试题所属知识点及试题的难度系数、分值、题型等后，输入试题的内容、备选答案、正确答案、试题解析等；试题支持多个公式和图片；选择题的选项数量可以2~10个；可以设置填空题答案是否与次序相关；可设置试题设是否仅用于考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3.4.4基于Word文档的试题批量导入。支持基于word文档的试题批量导入，（1）试题可以包括有多个图片、公式；（2）试题可以包含解析，且解析的行数最多可达20行；（3）word文档中的试题不能添加特殊标识或采用表格来处理试题；（4）批量导入时，自动分离出试题，且可为试题设置关联的知识点；（5）具有自动查重并警示功能；（6）支持题型包括：是非题、选择题、填空题、主观题、成组题。</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3.4.5标签及关联试题设置。可以为试题添加标签和关联试题；成组题只能关联成组题，其它类型的试题只能关联非成组题；每个试题可以直观查看标签和所关联试题的数量。为试题设置标签，实现“课程分析”中的基于标签的统计分析；为试题设置关联题，可实现“导学”中的错题推送功能。</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3.5试卷库</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包括创建试卷、编辑试卷、生成B卷、保存试卷、预览试卷、删除试卷、直接基于某一份试卷发起考试或作业等功能。</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3.5.1创建试卷。创建试卷包括：按章节智能组卷、自由手动组卷、生成B卷（按照配置出卷）、根据word试题创建试卷等四种方式创建试卷。（1）手动组卷：从题库中逐题选择并添加的方式创建试卷。可以通过知识点或关键词筛选试题；（2）智能组卷：设定试卷出题的范围（章节）、题型及数量等，即可创建试卷；（3）生成B卷：自动创建一份与所选择的试卷具有相同配置的试卷，即具有相同的出题范围、题型及数量；（4）根据word试题创建试卷：基于word文档，将试题批量导入到题库后，自动创建一份具有相同内容但次序随机的试卷。</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3.5.2编辑试卷。编辑试卷，包括修改试卷的名称、批量改分、隐藏答案、打印试卷（pdf类型的试卷）、下载试卷（word类型的试卷）、添加或删除试题等。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3.5.3添加考试或作业。可以在试卷库或考试列表中，通过“添加考试”、“布置作业”直接发起一次考试或作业。</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3.6学习地图</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学习地图是将多个学习任务串联在一起，形成系统的课程在线学习路径。实现以任务驱动方式，引导学生完成学习内容及检测学习效果。</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3.6.1任务状态。学习地图中的任务具有四种状态：公开、闯关、不公开、定时公开。</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3.6.2子任务类型。每个任务，可包含多个子任务，子任务类型有四种：资源学习、单元测试、虚拟实验（训）、课程考核。并可以按子任务类型设置相应的成绩权重。</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3.6.3学习地图单个任务分析，包括任务分析和子任务分析、趋势分析；（1）任务分析可以查看所有学生的子任务完成率、综合得分及分布情况、资源学习得分、单元测验得分、虚拟仿真得分、课程考核得分；（2）子任务分析：学习资源子任务可以按资源、按人查看学习详情；单元测试可以进行成绩分析、试题分析和得分明细分析等；虚拟仿真子任务可以进行成绩分析和得分明细分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3.6.4学习地图成绩统计，按教学班统计每个学生各次任务的得分、提交次数、综合得分及成绩分布情况。学习地图成绩可以导出Excel文件。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3.7 导学</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包括导学库、导学列表、创建导学、预览导学、删除导学、导学任务分析等。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3.7.1导学任务。（1）导学任务包含多个子任务，子任务类型有4种：资源学习、单元测试、虚拟仿真、投票问卷。单元测试的试题可以直接指定试题；也可以指定出题范围，学生进入单元测试子任务时，由系统根据配置随机抽取试题。</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3.7.2导学库。创建导学任务时，可以保存到导学库，以便重复调用。</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3.7.3单次导学分析，包括任务分析和子任务分析、趋势分析；①任务分析可以查看所有学生的子任务完成情况、加入时间、得分及分布情况、资源学习得分、测验得分、虚拟仿真得分、投票问卷得分；②学习资源子任务可以按资源、按人查看学习详情；测验可以进行成绩分析、试题分析和得分明细分析等；虚拟仿真子任务可以进行成绩分析和得分明细分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3.7.4导学成绩统计，按教学班统计每个学生各次导学的得分、提交次数、综合得分及成绩分布情况。导学成绩可以导出Excel文件。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3.8作业</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包括作业库、作业列表、布置作业、批阅作业、查看作业、删除作业、作业分析等。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3.8.1作业类型。包括普通作业或练习卷作业2种类型。（1）普通作业型，即通过文字、图片、附件等描述作业的内容,普通作业支持作业互评；（2）练习卷型作业，可从试卷库中选择一份试卷，或直接从题库中选题作为作业的内容，并可以设置试题顺序固定还是随机。</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3.8.2作业库。教师布置作业时，可以将作业同时保存到作业库。调用作业库的作业时，只需设置作业起止时间、教学班级等参数即可发布作业。可以删除、调用作业库中的作业。</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3.8.3布置作业。包括作业名称、作业内容、教学班（可以选择多个教学班）、作业起止时间、时区等参数。布置作业后，自动向指定对象发送作业通知。</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3.8.4编辑作业。教师可以编辑未开始和进行中的作业。编辑未开始的作业，可以编辑作业的所有参数；编辑进行中的作业，则只能编辑结束时间。</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3.8.5启动作业。包括自动启动和手动强制启动。根据布置作业时设置的开始时间，可以自动触发并启动作业。在设置的作业时间之前，教师可以手动强制启动作业。强制启动的作业的截止时间不变。开启“互评”的普通作业结束后，自动开启“互评”任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3.8.6作业提交情况监控。进行中的作业，教师可以查看作业提交情况。</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3.8.7查看、批改作业。（1）普通型作业，由教师手动批阅；可以批量给分，也可以逐个学生批阅；（2）互评型作业，由教师手动批阅；（3）练习卷型作业，客观题由系统自动批改，主观题应提供按人批改和按题批改两种方式；（4）批改普通作业和主观题时，图片附件可以直接打开、批改并保存。</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3.8.8单次作业分析。（1）成绩分析：以图文并茂的形式，展示整个教学班的成绩分布情况、最高分、最低分、平均分、中位分、及格率，能查看每个学生的加入时间、提交状态、批改状态，并能直接查看作业答题情况，以帮助教师快速了解学生知识点的掌握情况，并支持Excel导出；（2）试题分析：练习卷作业支持查看练习卷中每道题的得分率，并可以直接查看试题，选择题还可查看各选项的选择率；（3）得分明细：可以查看每个学生的实际得分及百分制得分、每题的得分及答案等，并可以直接查看试题；（4）趋势分析：可以查看历次作业的最高分、最低分、平均分、及格率的变化趋势线。作业成绩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3.9.9作业模块成绩统计。可以查看每个学生的作业详情（各次作业的得分、提交次数、综合得分）、综合得分的分布情况以及统计（任务次数、应参加人次、未参加人次、最高分、最低分、平均分、中位分、及格率）、互评成绩统计等。作业成绩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3.8.10删除与恢复作业。可以删除作业。可以查看“已删作业”并进行恢复。</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3.9考试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3.9.1考试类型。考试类型包括平时测验、期中考试、期末考试，平时测试类型的考试次数不限，期中考试、期末考试只能发起一次。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3.9.2添加考试。通过指定试卷、考试类型、考试名称、教学班（可以选择多个教学班）、考试开始时间及时长、是否开启“考试防作弊机制”、多项选择题和填空题漏选/填的得分配置（不得分、可得几分、每选对一个得几分）、试题顺序固定还是随机、考试结束后是否可以查看试卷、考试结束后是否公开结果等参数，即可添加一次考试，并进入待考试状态。添加考试后，自动向考试对象发送考试通知。考试支持时区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3.9.3启动考试。包括自动启动考试和手动强制启动考试。根据添加考试时设置的时间，可自动触发并启动考试。在设置的考试时间之前，教师可以手动强制启动考试测验。强制启动的考试时长不变。</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3.9.4结束考试。包括自动结束考试和手动强制结束考试。根据添加考试时设置的考试时长，可自动触发并结束考试，并强制提交仍在作答的学生试卷。当所有参加考试的学生全部交卷后，如果考试结束时间还没到时，教师可以提前结束考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3.9.5延长考试时间。在考试结束之前，教师可以延长考试时长。</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3.9.6编辑考试。在考试正式开始之前，老师可以编辑考试的相关参数。</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3.9.7考生状态。考试过程中，可以实时监控考生的状态，包括：已经提交试卷、正在参加考试、缺考三种状态，并列出三种状态的人数。开启“防作弊机制”后，考生只能从一个终端进入考试；对于误操作提交考试的学生，教师可以重置学生考试状态，学生可以重新进入考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3.9.8考试结束后，客观题及填空题采用自动批改，并统计分数。主观题采用人工批改方式，并提供两种批改方式：按人批改（即按学生的学号次序，批改完一份试卷后，再批改下一个学生的试卷）和按题批改（即按试题次序，同一试题所有学生都批改完成后，再批改下一题）。考试结束之后，如果老师发现有客观题标准答案错误的情况，教师可以修改标准答案，系统自动更正评分。教师可以对自动批改填空题进行审核并可以修改得分。</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3.9.9单次考试分析。（1）成绩分析：以图文并茂的形式，展示整个教学班的成绩分布情况、最高分、最低分、平均分、中位分、及格率，能查看每个学生的加入时间及交卷时间，并能直接查看试卷答题情况，以帮助教师快速了解学生知识点的掌握情况，并支持Excel导出；（2）试题分析：能查看试卷中每道题的得分率，并可以直接查看试题，选择题还可查看各选项的选择率；（3）得分明细：可以查看每个学生的实际得分及百分制得分、每题的得分及答案等，并可以直接查看试题；（4）趋势分析：可以查看历次考试的最高分、最低分、平均分、及格率的变化趋势线；（5）文字报表：根据本场考试情况总结考试内容，成绩分布情况，教师可以在此基础上填写教学总结，可以打印保存。考试成绩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3.9.10平时测验成绩统计。平时测验成绩统计是按教学班统计考试综合得分及分布情况，并可以查看指定学生的所有考试的情况。平时考试成绩可以导出excel文件。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3.9.11删除与恢复。可以删除考试。删除还没有开始的考试，系统自动向考试对象发送考试移除通知。删除正在进行的考试，系统自动向考试对象发送考试终止通知。可以在 “已删除考试”中查看删除考试的记录，并可进行恢复。</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3.10签到</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签到功能包括：发起签到、查看签到结果、删除与恢复签到等。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3.10.1签到类型。签到类型包括定点签到和不限距离签到。定点签到是指在教师指定签到地点签到，超出范围会显示异常；不限距离签到，教师无需指定签到地点，学生可以在任意位置进行签到，但教师可以查看学生的签到地点。</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3.10.2创建签到。指定签到的教学班、签到方式、签到时长、签到地点等参数，即可创建签到。创建签到后，自动通知学生签到。采用“定时发布”时，可以指定发送时间与时区、重复次数等。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3.10.3查看单次考勤签到结果。包括：签到人员列表、签到设备及出勤状态。签到状态包括；出勤、请假、迟到、旷课、异常的人数统计信息。教师可以手动修改学生的签到状态。单次签到结果可以导出excel文件。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3.10.4考勤签到统计。按教学班统计签到情况，包括每个学生的签到记录及签到状态统计、综合得分及分布等。可以查看指定学生的考勤签到记录。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3.10.5删除与恢复签到。可以删除签到。可以在“作废考勤”中查看作废的签到，并可进行恢复。</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3.11虚拟仿真实验</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3.11.1 虚拟仿真软件类型。支持windows版虚拟仿真软件和web版虚拟仿真软件，并提供数据接口，以便第三方虚拟仿真软件对接。按接口协议开发的虚拟仿真软件，可以发布教学任务，学生从平台启动虚拟仿真软件时无需登录，学生在虚拟仿真软件中的操作步骤详情及得分、实验数据可以回传本平台，学生可以在线提交实验报告；未按接口协议开发的非加密虚拟仿真软件，平台提供“浅对接”方式，以“浅对接”方式添加的虚拟仿真软件，可以发布教学任务，学生可以在线提交实验报告。</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3.11.2虚拟仿真项目管理。课程负责人可直接在课程中的虚拟仿真模块上传虚拟仿真项目资料，支持一个虚拟仿真项目包含多个仿真任务。可以为各虚拟仿真任务设置虚拟仿真操作得分、实验数据得分和实验报告分的权重。</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3.11.3发布虚拟仿真实验任务。教师可以向指定班级发布虚拟仿真任务。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3.11.4虚拟仿真实验任务成绩管理。教师可按班级、实验完成时间等筛选并查看学生虚拟仿真实验任务成绩、关键步骤的得分详情，可以在线批阅学生提交的实验报告。</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3.11.5单个虚拟仿真任务分析。（1）单次仿真任务的得分分布情况、基本统计（应参加、未参加、未批改、得高分、最低分、平均分、中位分、及格率等）、查看学生的实验操作步骤得分详情、查看并批改实验报告、查看并批改实验数据、学生操作开始时间、学生操作完成时间、操作时长、操作次数、实验操作得分、实验数据得分、实验数据午分、综合得分告示，并可以导出excel。（2）得分明细分析，查看该次仿真任务，所有学生各操作步骤的得分明细及各操作步骤的得分率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3.13.6 虚拟仿真模块统计，可以查看每个学生的虚拟仿真详情（各次虚拟仿真的得分、提交次数、综合得分）、综合得分的分布情况以及统计（任务次数、应参加人次、未参加人次、最高分、最低分、平均分、中位分、及格率）等。可以导出excel文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3.11.7教师申请并获得管理员授权后，即可通过配置实现与国家实验空间（www.ilab-x.com）对接，即用户在国家实验空间登录后，无需二次登录即可进入本平台相应虚拟仿真实验项目进行虚拟仿真实验，实验结束后，将按指定格式保存在本平台并同时上传给国家实验空间。支持对从国家实验空间进入的用户按教学班进行人员管理和成绩统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3.12实物实验</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适用于在实验室开展的实验，包括需要在实验室进行的虚拟仿真实验。</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3.12.1创建实验项目。由课程负责人创建实验项目，包括：实验项目名称、实验报告模板设置等。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3.12.2实验报告模板设置。实验报告模板用于引导学生做实验，并可在线填写实验数据、实验关键环节的图片、微视频、文档等。实验报告模板由五种模块类型构成：（1）预习模块，适用于实验前的预习。包括预习资源、测试等。一个实验项目中只能有一个预习模块。（2）只读模块，适用于对实验的说明，支持文字、图片、视频等。只读模板的内容学生只须阅读。（3）虚拟仿真模块，适用于实验操作预习。（4）操作模块，适用于实验的现场操作。操作模块会提供对应的二维码，学生做完实验后，教师只需扫一扫学生操作模块的二维码，就可以对该生的操作模块进行打分。（5）填写模块，适用于实验数据的录入或需要学生做简答题。除只读模块外，教师可以设置各模块的分值，实验项目中各个模块的分值之和为100分，可以将模型模块设置为附加分模块。</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3.12.3开始实验。预习模块、只读模块、虚拟仿真操作模块、填写模块的内容，学生随时都可以进行。如果实验设备已经完成与平台的硬件对接，只有教师“开始实验”后，学生才能开始实验的“操作模块”。</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3.12.4批改实验报告。实验报告的批改包括为实验模块打分和填写教师评语。支持教师录入常用评语，填写教师评语时，直接从常用评语库中调用即可。批改过程中实时保存批改数据。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3.12.5实验成绩管理。（1）权重设置。设置各实验项目的成绩类别（平时成绩、考试成绩）及占实验成绩占比。教师可以为不同的教学班设置不同的实验成绩占比。（2）实验成绩表。系统自动根据实验项目各模块的权重以及实验成绩占比，自动生成实验成绩表。成绩表包括实验总成绩、平时成绩、考试成绩、各实验项目及其权重，以及每个实验项目各模块的得分及总分等。实验成绩表可以导出。（3）实验授课计划。系统自动根据实验课信息及实验情况，自动生成实验授课计划。教师可以补充相关信息，如使用教材名称、授课学时、上机学时等。可以导出为word和pdf文档。（4）实验教学小结。系统自动根据实验课信息及实验情况，自动生成实践环节教学小结表。包括：实验环节名称、课程号、班级、学生数、指导教师姓名及职称、计划时间、实际执行时间、成绩评定、缺勤学生姓名及原因、教学小结等。实践环节教学小结表可以导出为word和pdf文档。</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3.12.6开放性实验管理。（1）课程负责人可以发布“开放预约实验”，包括实验内容、值班教师、开放对象、实验用房、预约方式、上课时间、开放预约的起止时间等。（2）教师申请当开放性实验的值班教师。教师可以查看可申请值班的实验，并可申请当值班教师。（3）课程负责人审批值班教师申请。课程负责人可以查看值班教师申请，并可以“同意”或“拒绝”。</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3.13讨论答疑</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3.13.1提问、回答与收藏。（1）以列表形式列出课程问答，包括：问题、提问者、回答数等。（2）单击“提问”，可以直接提出问题。（3）单击问题，可以进行回答问题。（4）单击回答数，可以查看回答详情。（5）可以对问题进行收藏。</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3.13.2 常见问题。教师可以将典型问题添加到“常见问题”。教师可以直接在“常见问题”中添加典型问题。</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3.13.3 统计分析。按“计分规则”，对指定班级学生进行统计，包括：提问次数、回答问题次数、删除次数、转为常见问题次数、综合得分、以及综合得分分布图等。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3.14练习宝典</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练习宝典类似与“驾考”宝典。包括：章节练习、模拟考试、我的错题、我收藏题等。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3.14.1章节练习。教师设置章节练习的范围、题型、难易程度、是否包含考试专用题等，学生即可按章节进行自测练习或者查看试题。教师可以按人统计或按章统计学生章节练习情况。学生可以查看章节练习的排行榜。</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3.14.2模拟考。教师创建模拟考，包括设置出题范围及数量，学生即可参加模拟考。学生可以多次进入考试，但每次考试的内容是不同的，即每次考试的试题都是根据教师的配置从题库中随机出题。教师可以查看单次模拟考的成绩及分布情况。教师可以按教学班进行模拟考统计，包括每个学生的每次模拟考的得分、提交次数、总时长、综合得分，以及综合得分分布图。</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3.15教学统计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3.15.1课程数据。课程数据包括：（1）课程信息，如创建时间、课程负责人、教学团队成员。（2）课程访问信息，如课程访问次数、人均课程访问次数、各年份的课程访问次数、各教学班的课程访问次数等。（3）课程资源信息，如资源数量、资源容量、学习总时长、学习总次数、资源类型占比等。（4）试题库信息，如试题数量、覆盖章节数量、各题型的试题数量与占比、试题难度分析、各章节试题分布与得分率等。（5）虚拟仿真信息，如虚拟仿真项目数量、虚仿实验学生数量、虚仿实验总人次，各年份的虚拟仿真实验学生数和虚拟仿真实验次数等。（6）实物实验信息，如项目数量、实物实验总人次、实物实验学生数、各年份的实物实验学生数和次数等。（7）教学任务情况，如教学任务总数、任务提交率、任务完成率、各教学任务数量及占比、各教学班的教学任务分布图等。（8）课堂互动信息，如互动次数、人人答次数、指定答次数、随机答次数、抢答次数，以及各教学班的互动次数。（9）讨论答疑信息，如问题数量、回复问题数、删除问题数、转常见问题数，按年份统计问题及回复问题分布图、各教学班问题及回复问题分布图等。（10）教学班信息，如教学班数量、学生数量，各年份的教学班数量和学生数量分布图，各教学班的学生数量、任务数、提交率、及格率、最高、最低分、中位分、平均分等统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3.15.2教学班数据。可以查看指定教学班的教学统计，包括：（1）班级信息，如创建时间、班级信息、学生数。（2）课程访问次数，如课程访问总次数、人均课程访问次数。（3）课程成绩情况，如最高分、最低分、平均分、中位分、及格率，以及组成课程成绩的各教学活动的统计信息。</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3.15.3课程成绩。（1）可以按教学班配置课程成绩的组成项及其权重，课程成绩组成项可以是系统自动采集的学习地图、导学、作业、平时测验、期中考试、期未考试、考勤、随堂测验、虚拟仿真、实验、课堂互动、投票问卷、讨论答疑、互评、练习宝典章节练习、练习宝典模拟考等模块的成绩，并可以添加域名成绩；可以设置上述各教学活动对应的成绩类型，如期中成绩、期未成绩、平时成绩、实验成绩等。（2）课程成绩分布图。（3）所有学生的总评得分，以及各成型类型（平均成绩、期中成绩、期未成绩、实验）得分、各教学活动模块得分等。（4）可以查看学生课程报告，包括课程成绩各构成项的得分及班级平均分。</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3.16任务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任务聚集跨课程的多种类型任务，包括导学、试卷、作业、虚拟仿真实验、投票问卷、互评等。教师发布上述任务后,可以任务中进行相关操作。(2)任务分为未完成和已完成两个状态,教师可进行分类筛选。(3)一个任务状态包括“任务状态”和“执行状态”,任务状态分为:未开始、进行中和已结束。执行状态包括:待批改和已批改。</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3.17通知</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包括接收到的通知和发送的通知。发送的通知包括：考试开始通知、考试移除通知、教务通知、考勤通知、提问回复通知、学生作业通知、学习作业删除通知、资源变更通知等。可以查看每一个教务通知的回执情况。发布通知时，可以添加附件及指定通知的对象，包括：全体成员师生、所有教师、所有学员学生、部分老师和学生、部分老师、部分学生、所有班级。</w:t>
            </w:r>
          </w:p>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4、在线教学系统-“学生”功能</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4.1课程清单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以列表清单的形式，列出所需学习的课程。选择课程后，进入课程学习界面。</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4.2课程资源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课程资源，如演示文档、动画、视频、微课、网页等直接打开，windows版虚拟仿真软件则提示在PC机练习考试。（2）移动端可以将“可下载的”资源下载到本地进行离线学习，不能下载的资源，只能在线预览。（3）可以通过文件名、标签等筛选课程资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4.3作业</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以清单形式列出作业任务，包括作业的名称、类型、开始时间、结束时间、任务状态、提交状态、得分等。普通作业型，可以通过文字、图片、附件等形式完成并提交作业。练习卷型作业，则进入试卷答题界面，主观题可以通过文字、图片、附件等形式完成。在作业截止时间之前，可以多次进入并完成同一份练习卷作业。互评型任务，在互评期间，完成对随机分配的其他同学提交的普通作业进行评价。作业统计，包括作业任务次数、提交次数、缺交次数、我的得分、班级排名，以及作业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4.4考试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以清单形式列出考试，包括考试名称、类型、开始时间、结束时间、任务状态、提交状态、得分等。“进行中”的考试，点击“进入考试”，即可开始考试。客观题，可以在终端上直接作答；主观题，可以直接在纸上解答，解答完成后，拍照上传解答； 提供答题纸功能，通过答题纸，可以查看已做和未做的题，并能快速定位到试题。已经结束且开放查看的考试测验，学生可以查看试卷，包括：得分、所作的答案、正确答案和试题解析。平时测验统计，包括平时测验任务次数、提交次数、缺交次数、我的得分、班级排名，以及平时测验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4.5学习地图</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学生完成老师在学习地图设置的学习任务。公开的学习任务：学生随时都可进入。定时任务：学生在任务设定的开始时间和结束时间内，可以进入。闯关任务：学习地图中，只有完成前置的闯关型任务，才能进入并进行闯关式学习。学习地图统计，包括学习地图任务次数、提交次数、缺交次数、我的得分、班级排名，以及学习地图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4.6 导学</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以清单形式列出导学任务，包括导学任务的名称、开始时间、结束时间、任务状态、得分等。已经开始的导学任务，显示“去完成”，点击该按钮，即可进入导学。除“直接选题”的“单元测验”子任务只能参加一次外，其它子任务可多次参加。单元测试子任务中，如果成组题有关联试题，将采用闯关形式，即成组题中任何一个小题（客观题）答错即会实时切换到关联试题；如果非成组题（客观题）有关联试题，将采用错题推送方式，即学生提交答案后，会推送答错试题的关联题给学生继续作答。导学统计，包括导学任务次数、提交次数、缺交次数、我的得分、班级排名，以及导学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4.7考勤签到</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学生接收到“考勤签到”通知后，在规定的时间内，阅读通知然后点击“签到”或进入课程的“签到”模块，点击“去完成”按钮即可完成签到。考勤签到统计，包括考勤次数、出勤次数、请假次数、迟到次数、异常次数、我的得分、班级排名，以及考勤签到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4.8虚拟仿真实验</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以清单形式列出虚拟仿真任务，包括虚拟仿真的名称、开始时间、结束时间、任务状态、提交状态、得分等。进行中的虚拟仿真任务，显示“去完成”，点击该按钮，即可进入“虚拟仿真工作台”。通过“虚拟仿真工作台”，可以在线学习虚拟仿真学材，下载windows版虚拟仿真软件、查看虚拟仿真实验操作步骤详情、实验数据、上传/下载实验报告，在线启动“虚拟仿真软件”, 按“接口协议”开发的虚拟仿真操作成绩自动上传。虚拟仿真模块统计，包括虚拟仿真任务次数、提交次数、缺交次数、我的得分、班级排名，以及虚拟仿真模块成绩班级最高分、最低分、平均分、中位分等。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4.9实物实验</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4.9.1实验任务。（1）学生进入课程的实验模块，即可查看本课程应该完成的实验项目。（2）未提交的实验项目，点击实验项目或填写实验报告，即可打开实验模块模板，根据实验报告模板完成实验项目。（3）已提交，老师未批改的实验项目，显示“已提交，等待老师批改”，可以点击“查看”按钮打开已经提交的实验报告；（3）已提交且老师已批改的实验项目，显示具体的得分，可以点击“查看”按钮打开实验报告，查看批改详情及评语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4.9.2实验过程。（1）实验前预习。实验的预习模块包含有多个子任务，包括预习资源、试题测试、虚拟仿真实验三种类型。（2）填写实验数据。填写实验过程中需要录入的数据，还可以上传附件。（3）实验操作。实验操作完成后，可以上传附件，并请教师扫一扫“操作模块二维码”为当前实验操作过程和结果进行打分。（4）举手。学生在操作模块，可以“举手”，可以向教师提问，也可以呼叫老师以通知老师实验操作已完成。（5）查看实验报告批改情况。学生可以查看实验总分及各模块的得分、批改情况及评语。</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4.9.2实验预约。（1）预约实验：选择可预约的上课的时间、地点、工位（限工位型预约）等。（2）学生可以查看已预约的实验信息。（3）在教师设定的可取消预约的时间之前，可以取消预约。4.9考勤签到</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4.10讨论答疑</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提问，可以在线提问，提问时可以上传附件。（2）点击问题，可以查看问题详情及所有回答；点击问题的“回复”按钮，即可回答问题，回答问题时可以上传附件；点击收藏按钮，即可收藏问题；点击“点赞”按钮，即可给问题点赞；点击“删除”按钮，可以删除自己发布的问题和回复的。（3）常见问题，可以查看老师设置的本课程的常见问题。（4）讨论答疑统计，包括提问次数、回复问题次数、删除次数、转为常见问题次数、我的得分、班级排名，以及讨论答疑模块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4.11 投票问卷</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以清单形式列出投票问卷任务，包括投票问卷的名称、开始时间、结束时间、任务状态、执行状态、得分等。进行中的投票问卷任务，显示“去完成”，点击该按钮，即可进入“投票问题”。投票问卷模块统计，包括投票问卷任务次数、提交次数、缺交次数、我的得分、班级排名，以及投票问卷模块成绩班级最高分、最低分、平均分、中位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4.12练考宝典</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章节练习或模拟考试。学生根据教师的配置，进行章节练习和模拟考。章节练习时可以收藏试题；模拟考过程中，可以“暂停，下次再做”。章节练习和模拟考试中，答错的题自动进入“我的错题”。学生可以查看章节练习及模拟考的排行榜，排行榜显示数量由教师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我的错题。练习卷作业、考试、随堂测试、章节练习、模拟考、导学、学习地图等教学任务中答错的试题会自动进入“我的错题”，错题按章节组织。学生在“我的错题”中，可以设置移除规则，并可以按章、节进行练习。</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4.13任务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1）任务包括本机构下所有课程发布的任务，包括：试卷、作业、虚拟仿真实验和直播等类型，学生可直接在任务中进行操作。（2）任务分为未完成和已完成两个状态,学生可进行分类筛选。（3）一个任务状态包括“任务状态”和“执行状态”,任务状态分为:未开始、进行中和已结束。执行状态包括:未提交和已提交。</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4.14教学统计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列出本课程的学习客观数据及统计，包括：（1）个人信息，如工号/学号、身份证号、手机号、邮箱等。（2）客观数据，如课程访问次数、教学任务总数、任务提交率、任务完成率。（3）学习成绩，如综合成绩、班级排名；（4）各课程成绩构成项的评分及班级平均分对比图；（5）各课程成绩构成项（任务型）的任务数、提交数、缺交数、完成率、我的得分、班级平均分等；（6）各课程成绩构成项（非任务型）的我的得分、班级平均分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4.15评价</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可以对学习课程做教学质量评价，评分和评语，每门课程只能评价一次。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4.16通知</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以清单形式列出通知，包括通知类型、通知时间、反馈等。</w:t>
            </w:r>
          </w:p>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5.虚拟仿真软件库</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5.1虚拟仿真软件库配置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包括虚拟仿真软件一级分类和二级分类配置、轮播图配置、权限配置。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权限配置包括：部门管理员可以创建和审核项目、是否开启前置审核。</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5.2虚拟仿真项目管理</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管理员管理虚拟仿真软件库中虚拟仿真项目，包括：项目名称、项目封面图、介绍视频、项目主页背景图、项目简介、项目负责人、软件类型、软件分类、项目级别、虚拟仿真软件安装包及任务、项目描述等。未按开放接口对接的虚拟仿真软件，可“一键”实现对接以实现在线启动未加密的虚拟仿真软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虚拟仿真项目负责人可以编辑虚拟仿真项目。可以查看评价意见，可以导入、导出、删除实验日志。</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管理员可以将虚拟仿真软件项目置顶、上架、下架虚拟仿真软件。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5.3项目主页</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项目主页，展示虚拟仿真项目的简介、项目描述、教学支持联系方式、以及共享应用情况（包括访问次数、实验人次、实验人数、实验平均用户、实验通过率、引用课程数量等）。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不同角色不同的操作内容。“教师”角色可以将虚拟仿真软件库中的虚拟仿真项目转存到课程中，直接用于教学。未登录用户和登录用户均可在虚拟仿真软件库中做实验，并查看实验得分及操作步骤详情。只有登录用户才可对虚拟仿真项目进行评价。</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5.4开放虚拟仿真对外接口</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提供对外接口，支持windows版虚拟仿真软件和web版虚拟仿真软件。</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根据协议对接的虚拟仿真软件可以将实验操作详情及实验数据回传给平台；协议要求具有高弹性，即第三方虚拟仿真软件可以扩展回传的数据。</w:t>
            </w:r>
          </w:p>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6.综合门户信息管理系统</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管理员可以配置页面的组成，以实现个性化宣传页面。提供“列表模块”和“内容模块”两种类型。</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6.1列表模块</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页面可以包含1-8个列表模块，并为每个列表模块设置模块名称，如新闻、公告、规章制度、国际化等。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列表模块下方，可以设置是否显示广告条，以与内容模块进行分隔。广告条的图片、数量（1-3个）、各图片的超链接地址均可自由设置。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每个列表模块可以包含数量不限的列表文章。</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文章可以通过富文本编辑器编辑，支持文字、图片，支持样式设置。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文章发布后，需要“发布”后，方能显示在页面。可以批量发布、撤回文章。</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6.2内容模块</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页面内容模块数量不限。可以为每内容模块设置模块名称，如超链接、优秀作品等。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每个内容模块下方，均可以设置广告条。广告条的图片、数量（1-3个）、各图片的超链接地址均可自由设置。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每个内容模块包含若干个图片，可以为图片设置图片名称、超链接等，可以进行排序。</w:t>
            </w:r>
          </w:p>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7.企业培训</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7.1培训科目与岗位能力地图设置</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管理员可以添加培训科目，培训科目包括：科目名称、课程编号、一级分类、二级分类、状态、教学目标、简介等。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管理员和部门管理员可以设置岗位能力地图，并指定适用员工。</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员工通过岗位能力地图，获取需要培训的科目及要求。</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7.2员工提出培训意愿</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员工通过我的“岗位能力地图”，可以查看培训的进展情况。未通过的培训科目，员工可以自行提出培训意愿，并可查看进展情况。</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7.3部门管理员提出培训需求</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部门管理员可以审核员工的培训意愿，将员工提出的培训意愿转为培训需求或者直接提出培训需求。</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7.4管理员提出培训计划</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管理员可以审核部门管理员提出的培训需求，将部门管理员提出的培训需求转为培训计划，或者直接提出培训计划。</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可以将多个培训需求合并为一个培训计划。</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7.5教师执行培训计划</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教师根据管理员提出的培训计划，在规定的时间内执行并完成培训计划。</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完成培训计划时，填写培训报告。</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系统根据学员的完成情况及培训计划，自动给学员颁发证书。</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7.6培训统计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培训统计包括培训数据统计、培训完成率统计、培训中心利用率统计、系统使用数据统计等。</w:t>
            </w:r>
          </w:p>
          <w:p>
            <w:pPr>
              <w:widowControl/>
              <w:autoSpaceDE w:val="0"/>
              <w:autoSpaceDN w:val="0"/>
              <w:adjustRightInd w:val="0"/>
              <w:snapToGrid w:val="0"/>
              <w:spacing w:line="288" w:lineRule="auto"/>
              <w:textAlignment w:val="baseline"/>
              <w:rPr>
                <w:rFonts w:hint="eastAsia" w:ascii="仿宋" w:hAnsi="仿宋" w:eastAsia="仿宋" w:cs="仿宋"/>
                <w:bCs/>
                <w:color w:val="000000"/>
                <w:kern w:val="0"/>
                <w:szCs w:val="21"/>
              </w:rPr>
            </w:pPr>
            <w:r>
              <w:rPr>
                <w:rFonts w:hint="eastAsia" w:ascii="仿宋" w:hAnsi="仿宋" w:eastAsia="仿宋" w:cs="仿宋"/>
                <w:bCs/>
                <w:color w:val="000000"/>
                <w:kern w:val="0"/>
                <w:szCs w:val="21"/>
              </w:rPr>
              <w:t>8.数据统计与分析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数据统计与分析包括：课程分析、学情分析、大数据可视化平台、人员成绩统计、考核通过情况等。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8.1课程分析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“课程分析”包括“课程分析配置”及“课程分析报告”。</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8.1.1 课程分析配置。“课程分析配置”用于配置课程分析相关参数及标签等。“课程分析配置”由机构管理员、专业负责人及课程管理员三种角色完成。（1）机构管理员创建专业、设置专业负责人。（2）专业负责人设置毕业要求指标点、课程及课程负责人。（3）课程负责人设置课程参数，包括教学活动及权重设置、课程目标管理、课程章节管理、课程目标和毕业要求的关系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8.1.2课程分析报告。（1）课程分析报告由教学班的“任课教师”生成，管理员、专业负责人、课程管理员可以查看课程分析报告。（2）教学活动标签设置，如教学活动归属章节标签、教学活动类型标签等。（3）系统根据课程分析配置及任y果教师的教学活动标签设置，自动生成课程分析包括，包括课程达成度和教育目标达成度。</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8.2学情统计</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学情分析包括：今日学情、学情变化趋势、教学大数据、对比分析。</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8.2.1今日学情。（1）管理员可以查看全校的今日学情和各二级部门的今日学情；二级部门管理员可以查看所管辖部门的今日学情。（2）今日学情包括实时监控和今日汇总数据。（3）包含今日考勤数据。（4）今日登录次数及活跃用户24小时分布图，并可以查看今日活跃用户清单、昨日活动用户清单、近15天二级部门登录次数和活跃用户数。（5）今日发布的任务数/执行任务数据分类统计，并按发布任务数对二级部门进行排序；（6）今日执行任务数应参加人次24小时分布图。</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8.2.2学情变化趋势。（1）以图的形式列出每天的机构活跃用户数量、考试次数、作业次数、虚拟仿真任务次数等。（2）可以查看指定日期范围内或所有日期的活动清单。</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8.2.3教学大数据。（1）列出全校或二级部门的学情，包括：登录次情况、教师数量/活跃教师数量、学生数量/活跃学生数量、课程数量/运行课程数量、教学班总数量/运行教学班数量、资源情况（资源数量/资源容量/资源学习时长/资源学习次数）、试题情况（试题总数量、是非题数量、选择题数量、填空题数量、主观题数量、组合题数量等）、虚拟仿真情况（虚拟仿真项目总数量、实验总人次、实验总时长、受益学生数）、教学任务情况（发布教学任务总数量、学习地图数量、导学数量、作业数量、互评数量、考勤数量、随堂测试数量、考试数量、虚拟仿真数量、投票问卷数量等）、考勤情况（应参加总人次、出勤人次及占比、迟到人次及占比、请假人次及占比、旷课人次及占比、异常人次及占比）、课堂互动情况（课堂互动次数、指定答次数、抢答次数、随机选人次数、人人答次数，并可以查看详情）、讨论答疑情况（问题总数量、讨论总次数）</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8.2.4对比分析。管理员可以对所选的二级部门在指定维度进行对比。对比维度包括：登录人次、活跃教师数、活跃学生数、运行课程数、资源数量、资源容量、学习时长（小时）、学习次数、试题数量、虚拟仿真项目数量、虚拟仿真实验人次、虚拟仿真受益学生数、教学任务数量、课堂互次数、讨论答疑问题、讨论人次、出勤率、迟到率、请假率、旷课率、异常率等。</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8.3 大数据中心可视化平台</w:t>
            </w:r>
          </w:p>
          <w:p>
            <w:pPr>
              <w:widowControl/>
              <w:autoSpaceDE w:val="0"/>
              <w:autoSpaceDN w:val="0"/>
              <w:adjustRightInd w:val="0"/>
              <w:snapToGrid w:val="0"/>
              <w:spacing w:line="288" w:lineRule="auto"/>
              <w:textAlignment w:val="baseline"/>
              <w:rPr>
                <w:rFonts w:hint="eastAsia" w:ascii="仿宋" w:hAnsi="仿宋" w:eastAsia="仿宋" w:cs="仿宋"/>
                <w:color w:val="000000"/>
                <w:kern w:val="0"/>
                <w:szCs w:val="21"/>
              </w:rPr>
            </w:pPr>
            <w:r>
              <w:rPr>
                <w:rFonts w:hint="eastAsia" w:ascii="仿宋" w:hAnsi="仿宋" w:eastAsia="仿宋" w:cs="仿宋"/>
                <w:color w:val="000000"/>
                <w:kern w:val="0"/>
                <w:szCs w:val="21"/>
              </w:rPr>
              <w:t>8.3.1大数据中心可视化平台设置。（1）提供默认的大数据中心模板。（2）部分模块数量可以个性化设置。（3）各项数据及图表的数据源自行调整,如：虚拟仿真实验人次、虚拟仿真实验时长、专业课程数量排行榜、专业试题数量排行榜、专业资源数量排行榜、专业教学任务数量排行榜、专业实验人次、专业考勤次数排行榜、专业作业任务数量排行榜、专业导学任务排行榜、专业虚拟仿真任务排行榜、热门课程排行榜、热门课件排行榜等。</w:t>
            </w:r>
          </w:p>
          <w:p>
            <w:pPr>
              <w:autoSpaceDE w:val="0"/>
              <w:autoSpaceDN w:val="0"/>
              <w:adjustRightInd w:val="0"/>
              <w:snapToGrid w:val="0"/>
              <w:spacing w:line="288" w:lineRule="auto"/>
              <w:rPr>
                <w:rFonts w:hint="eastAsia" w:ascii="仿宋" w:hAnsi="仿宋" w:eastAsia="仿宋" w:cs="宋体"/>
                <w:snapToGrid w:val="0"/>
                <w:color w:val="000000"/>
                <w:szCs w:val="21"/>
              </w:rPr>
            </w:pPr>
            <w:r>
              <w:rPr>
                <w:rFonts w:hint="eastAsia" w:ascii="仿宋" w:hAnsi="仿宋" w:eastAsia="仿宋" w:cs="仿宋"/>
                <w:color w:val="000000"/>
                <w:kern w:val="0"/>
                <w:szCs w:val="21"/>
              </w:rPr>
              <w:t>8.3.2大数据中心可视化平台展示。大数据中心可视化平台提供一个链接，可以在大屏、PC显示器、pad、手机端等显示。</w:t>
            </w:r>
          </w:p>
        </w:tc>
        <w:tc>
          <w:tcPr>
            <w:tcW w:w="709"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套</w:t>
            </w:r>
          </w:p>
        </w:tc>
        <w:tc>
          <w:tcPr>
            <w:tcW w:w="850"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851" w:type="dxa"/>
            <w:noWrap w:val="0"/>
            <w:vAlign w:val="center"/>
          </w:tcPr>
          <w:p>
            <w:pPr>
              <w:widowControl/>
              <w:jc w:val="center"/>
              <w:rPr>
                <w:rFonts w:ascii="仿宋" w:hAnsi="仿宋" w:eastAsia="仿宋" w:cs="宋体"/>
                <w:kern w:val="0"/>
                <w:szCs w:val="21"/>
              </w:rPr>
            </w:pPr>
          </w:p>
        </w:tc>
        <w:tc>
          <w:tcPr>
            <w:tcW w:w="877" w:type="dxa"/>
            <w:noWrap w:val="0"/>
            <w:vAlign w:val="center"/>
          </w:tcPr>
          <w:p>
            <w:pPr>
              <w:widowControl/>
              <w:jc w:val="center"/>
              <w:rPr>
                <w:rFonts w:hint="eastAsia" w:ascii="仿宋" w:hAnsi="仿宋" w:eastAsia="仿宋" w:cs="宋体"/>
                <w:kern w:val="0"/>
                <w:szCs w:val="21"/>
              </w:rPr>
            </w:pPr>
          </w:p>
        </w:tc>
        <w:tc>
          <w:tcPr>
            <w:tcW w:w="946"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定制</w:t>
            </w:r>
          </w:p>
        </w:tc>
        <w:tc>
          <w:tcPr>
            <w:tcW w:w="857" w:type="dxa"/>
            <w:noWrap w:val="0"/>
            <w:vAlign w:val="center"/>
          </w:tcPr>
          <w:p>
            <w:pPr>
              <w:jc w:val="center"/>
              <w:rPr>
                <w:rFonts w:hint="eastAsia" w:ascii="仿宋" w:hAnsi="仿宋" w:eastAsia="仿宋" w:cs="宋体"/>
                <w:szCs w:val="21"/>
                <w:lang w:eastAsia="zh-CN"/>
              </w:rPr>
            </w:pPr>
            <w:r>
              <w:rPr>
                <w:rFonts w:hint="eastAsia" w:ascii="仿宋" w:hAnsi="仿宋" w:eastAsia="仿宋" w:cs="宋体"/>
                <w:szCs w:val="21"/>
              </w:rPr>
              <w:t>国产，</w:t>
            </w:r>
            <w:r>
              <w:rPr>
                <w:rFonts w:hint="eastAsia" w:ascii="仿宋" w:hAnsi="仿宋" w:eastAsia="仿宋" w:cs="宋体"/>
                <w:szCs w:val="21"/>
                <w:lang w:eastAsia="zh-CN"/>
              </w:rPr>
              <w:t>万维镜像等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4</w:t>
            </w:r>
          </w:p>
        </w:tc>
        <w:tc>
          <w:tcPr>
            <w:tcW w:w="933"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数字博物馆开发平台</w:t>
            </w:r>
          </w:p>
        </w:tc>
        <w:tc>
          <w:tcPr>
            <w:tcW w:w="3685" w:type="dxa"/>
            <w:noWrap w:val="0"/>
            <w:vAlign w:val="center"/>
          </w:tcPr>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系统架构</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用B/S浏览器服务器架构，使用时下主流的HTML5和WebGL技术进行3D仿真渲染，无需插件即可运行Web 3D程序，通用的数据层服务器提供动态数据支持。</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color w:val="000000"/>
                <w:szCs w:val="21"/>
              </w:rPr>
              <w:t>编辑器</w:t>
            </w:r>
            <w:r>
              <w:rPr>
                <w:rFonts w:hint="eastAsia" w:ascii="仿宋" w:hAnsi="仿宋" w:eastAsia="仿宋" w:cs="仿宋"/>
                <w:b/>
                <w:bCs/>
                <w:szCs w:val="21"/>
              </w:rPr>
              <w:t>功能</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（1）账号权限系统</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①</w:t>
            </w:r>
            <w:r>
              <w:rPr>
                <w:rFonts w:hint="eastAsia" w:ascii="仿宋" w:hAnsi="仿宋" w:eastAsia="仿宋" w:cs="仿宋"/>
                <w:color w:val="000000"/>
                <w:szCs w:val="21"/>
              </w:rPr>
              <w:t>编辑器</w:t>
            </w:r>
            <w:r>
              <w:rPr>
                <w:rFonts w:hint="eastAsia" w:ascii="仿宋" w:hAnsi="仿宋" w:eastAsia="仿宋" w:cs="仿宋"/>
                <w:szCs w:val="21"/>
              </w:rPr>
              <w:t>账号和虚拟展馆账号共通，共享用户信息。支持注册、登录和找回密码。</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②权限设置：创建展馆的账号拥有该展馆所有权，可以编辑展馆内容，也可以授权给其他用户，进行共同的编辑维护。</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③试用账号权限：普通用户注册后的权限为创建一个项目，最多八个展厅，无时间限制。如需要更多权限，需要向管理员申请。</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（2）项目管理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color w:val="000000"/>
                <w:szCs w:val="21"/>
              </w:rPr>
              <w:t>编辑器</w:t>
            </w:r>
            <w:r>
              <w:rPr>
                <w:rFonts w:hint="eastAsia" w:ascii="仿宋" w:hAnsi="仿宋" w:eastAsia="仿宋" w:cs="仿宋"/>
                <w:szCs w:val="21"/>
              </w:rPr>
              <w:t>支持新建项目、编辑项目、删除项目、更新程序等功能；</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新建项目：通过点击新建项目按钮，即可创建一个新项目。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编辑项目：包括项目信息：更换封面、项目名称、项目描述、选择项目标签、项目ID、发布作品到指定平台；基础设置：答题闯关、强制登陆、方向键显示、多人在线、点赞评论、导航跳转、大数据面板、指定用户编辑单独展画；编辑展馆：选择场景类型拼接展馆；项目权限：可编辑、可查看。</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删除项目：点击对应项目上的删除按钮，二次确认后即可完全删除对应项目。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更新程序：通过更新程序将项目修改内容直接更新至产品链接中，不再单独生成产品链接；</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文件夹管理：</w:t>
            </w:r>
            <w:r>
              <w:rPr>
                <w:rFonts w:hint="eastAsia" w:ascii="仿宋" w:hAnsi="仿宋" w:eastAsia="仿宋" w:cs="仿宋"/>
                <w:color w:val="000000"/>
                <w:szCs w:val="21"/>
              </w:rPr>
              <w:t>编辑器</w:t>
            </w:r>
            <w:r>
              <w:rPr>
                <w:rFonts w:hint="eastAsia" w:ascii="仿宋" w:hAnsi="仿宋" w:eastAsia="仿宋" w:cs="仿宋"/>
                <w:szCs w:val="21"/>
              </w:rPr>
              <w:t>支持文件夹创建，项目可移动至指定文件夹，对项目进行分类管理；创建的文件夹支持删除文件和重命名两个功能。</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分享：①将项目发布为普通产品链接，通过链接进入制作完成的数字博物馆；②将项目发布为项目管理指定学习平台链接，可通过项目管理指定学习平台启动产品，将产品成绩数据等传回至项目管理指定学习平台。③转换vr：可以一键生成当前展馆的vr版本，并在</w:t>
            </w:r>
            <w:r>
              <w:rPr>
                <w:rFonts w:hint="eastAsia" w:ascii="仿宋" w:hAnsi="仿宋" w:eastAsia="仿宋" w:cs="仿宋"/>
                <w:color w:val="000000"/>
                <w:szCs w:val="21"/>
              </w:rPr>
              <w:t>编辑器</w:t>
            </w:r>
            <w:r>
              <w:rPr>
                <w:rFonts w:hint="eastAsia" w:ascii="仿宋" w:hAnsi="仿宋" w:eastAsia="仿宋" w:cs="仿宋"/>
                <w:szCs w:val="21"/>
              </w:rPr>
              <w:t>中生成新项目，点击直接访问。</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（3）编辑-展馆拼接</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①风格及展馆选择：提供十种以上的风格展馆选择，每个风格中都有一系列不同样式的展厅，展厅大小以及容量不尽相同，可以任意拼接。包含党建思政、未来科技、中式雅致、中式古典、现代简约、校史沿革、简约轻奢、水墨中国、非遗文化、现代工业、现代中式、自然风光、校企文化、欧式轻奢、温馨家庭等一系列风格展馆模板。</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展馆容量显示：鼠标悬浮展厅上，可以显示该展厅的多媒体容量（视频、展画、贴图、模型），单击展厅，可查看该展厅放大示意图；双击展厅，可依次在大厅后拼接该展厅；拼接若干展厅后，会显示展馆总容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③展厅旋转：每个展厅都可以双向拼接，展厅具有旋转功能。</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④拼接撤回：提供拼接撤回功能，新建项目默认第一个展厅即为大厅，撤回功能可以将大厅也撤回，自行决定第一个展厅。</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（4）基础功能设置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①答题闯关：提供展馆中答题闯关的开关，用以控制是否生成展厅间的门锁。</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②强制登录：提供是否强制登录选项，如若打开强制登录，则进入展馆后不登录便不能漫游。</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③方向键显示：提供触屏操作下，点击方向导航按钮进行漫游的开关。</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④多人在线：提供多人在线功能，进入展馆后可以与同时在线的用户互动，交换名片或者发言交流。</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⑤点赞评论：提供是否开放展厅点赞评论区域。</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⑥导航跳转：多展厅情况下，提供快速导航功能，点击俯视图中任意展厅，即可跳转到相应展厅。</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⑦大数据面板：提供以该展厅为单位的大数据面板链接，包括游览人次、深度操作数据（答题正确率、展画点击完成度、展厅漫游完成度、资源拓展完成度）、热门展板排名、来访终端分布、答题成绩排名、展厅数量等数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⑧指定用户编辑单独展画：允许对展馆中单独展画授权，避免多人协同植入内容产生干扰。</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（5）多人协同协作</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协作权限包括可查看及可编辑两种权限设置；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可查看：可选择所有用户可查看、登录用户可查看以及指定用户可查看。若选择所有用户可查看，则用户通过展馆链接进入即可使用；若选择登录用户可查看，则用户进入展馆后，需登录账号方可使用；若选择指定用户可查看，则可在此处添加/删除用户手机号或邮箱来添加/移除用户查看权限。</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可编辑：提供展馆编辑权限的授权，输入用户账号即可添加编辑权限，同时也可以删除该用户编辑权限；若在基础设置中打开“指定用户编辑单独展画”开关，则可在此处选择任一展厅，对每幅展画进行单独的编辑权限设置。</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（6）内容丰富</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拥有博物馆内的所有内容：启动封面、展馆标题、网页图标、大厅外景、背景音乐、解说旁白、展厅液晶屏、模型、展画（图片、标题、文字描述、拓展知识（包括图集、视频集、音频、链接、360全景图片、3D模型、PDF文档））、答题闯关问题等，可在任意一个环节进行修改更新。</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资源格式、大小要求如下：</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1.展板图片格式为jpg，分辨率大于600*600，大小不超过500KB；</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2.简介文字不宜过多，推荐字数200-300字左右；</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3.图集格式为jpg，分辨率最佳比例为977*564，大小不超过500KB；</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4.视频格式为mp4，大小不超过50MB；</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5.音频格式为mp3，时长不宜过长，推荐时长1分钟左右；</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6.PDF文档大小不超过10MB；</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b/>
                <w:bCs/>
                <w:szCs w:val="21"/>
              </w:rPr>
              <w:t>（7）展馆DIY功能</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进入拼接发布后的展馆，可对以下内容资源进行编辑上传；</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①名称修改：支持各场馆、展厅的名称修改</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②展馆分享：提供分享页面，可以保存二维码或者复制链接用以分享该展馆。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③背景音乐：各展厅可添加不同的背景音乐。</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④导言音频：各展厅可添加不同的导言音频。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⑤展品编辑：添加图片、视频、3D模型等展品。</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⑥解说编辑：为展品编辑相应的文字解说，或添加全媒体链接，包括图文、百科链接、视频、3D模型、360全景等形式，并支持调整解说面片的左右摆放位置。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⑦知识考核编辑：可添加单选、多选、判断等多类题型。</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⑧标题字体选择：支持大小标题的字体样式、字间距、字体粗细的选择设置。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⑨不同样式标题编辑：支持水平标题、竖直标题和换行标题的编辑。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⑩分厅加载：支持在展厅门锁处添加额外链接，知识考核后可以选择是否跳转到该链接，因此每个展馆可以更加轻量化，加载更加迅速。</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⑪自定义初始位置：支持自定义进入展馆后的初始位置。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⑫展馆系统设置：支持该展馆封面、网页图标、外景全景图的修改和替换。</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⑬地面反射设置：支持每个展馆地面以及部分反射物体的反射程度调节。</w:t>
            </w:r>
          </w:p>
          <w:p>
            <w:pPr>
              <w:autoSpaceDE w:val="0"/>
              <w:autoSpaceDN w:val="0"/>
              <w:adjustRightInd w:val="0"/>
              <w:snapToGrid w:val="0"/>
              <w:spacing w:line="288" w:lineRule="auto"/>
              <w:ind w:firstLine="420" w:firstLineChars="200"/>
              <w:rPr>
                <w:rFonts w:hint="eastAsia" w:ascii="仿宋" w:hAnsi="仿宋" w:eastAsia="仿宋" w:cs="仿宋"/>
                <w:snapToGrid w:val="0"/>
                <w:color w:val="000000"/>
                <w:szCs w:val="21"/>
              </w:rPr>
            </w:pPr>
            <w:r>
              <w:rPr>
                <w:rFonts w:hint="eastAsia" w:ascii="仿宋" w:hAnsi="仿宋" w:eastAsia="仿宋" w:cs="仿宋"/>
                <w:szCs w:val="21"/>
              </w:rPr>
              <w:t>⑭模型植入：提供公共模型库，可以在展台上自行植入模型并自行调节该模型的大小和位置。</w:t>
            </w:r>
          </w:p>
        </w:tc>
        <w:tc>
          <w:tcPr>
            <w:tcW w:w="709"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账号</w:t>
            </w:r>
          </w:p>
        </w:tc>
        <w:tc>
          <w:tcPr>
            <w:tcW w:w="850"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851" w:type="dxa"/>
            <w:noWrap w:val="0"/>
            <w:vAlign w:val="center"/>
          </w:tcPr>
          <w:p>
            <w:pPr>
              <w:widowControl/>
              <w:jc w:val="center"/>
              <w:rPr>
                <w:rFonts w:hint="eastAsia" w:ascii="仿宋" w:hAnsi="仿宋" w:eastAsia="仿宋" w:cs="宋体"/>
                <w:kern w:val="0"/>
                <w:szCs w:val="21"/>
              </w:rPr>
            </w:pPr>
          </w:p>
        </w:tc>
        <w:tc>
          <w:tcPr>
            <w:tcW w:w="877" w:type="dxa"/>
            <w:noWrap w:val="0"/>
            <w:vAlign w:val="center"/>
          </w:tcPr>
          <w:p>
            <w:pPr>
              <w:widowControl/>
              <w:jc w:val="center"/>
              <w:rPr>
                <w:rFonts w:hint="eastAsia" w:ascii="仿宋" w:hAnsi="仿宋" w:eastAsia="仿宋" w:cs="宋体"/>
                <w:kern w:val="0"/>
                <w:szCs w:val="21"/>
              </w:rPr>
            </w:pPr>
          </w:p>
        </w:tc>
        <w:tc>
          <w:tcPr>
            <w:tcW w:w="946"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定制</w:t>
            </w:r>
          </w:p>
        </w:tc>
        <w:tc>
          <w:tcPr>
            <w:tcW w:w="857" w:type="dxa"/>
            <w:noWrap w:val="0"/>
            <w:vAlign w:val="center"/>
          </w:tcPr>
          <w:p>
            <w:pPr>
              <w:jc w:val="center"/>
              <w:rPr>
                <w:rFonts w:hint="eastAsia" w:ascii="仿宋" w:hAnsi="仿宋" w:eastAsia="仿宋" w:cs="宋体"/>
                <w:szCs w:val="21"/>
                <w:lang w:eastAsia="zh-CN"/>
              </w:rPr>
            </w:pPr>
            <w:r>
              <w:rPr>
                <w:rFonts w:hint="eastAsia" w:ascii="仿宋" w:hAnsi="仿宋" w:eastAsia="仿宋" w:cs="宋体"/>
                <w:szCs w:val="21"/>
              </w:rPr>
              <w:t>国产，</w:t>
            </w:r>
            <w:r>
              <w:rPr>
                <w:rFonts w:hint="eastAsia" w:ascii="仿宋" w:hAnsi="仿宋" w:eastAsia="仿宋" w:cs="宋体"/>
                <w:szCs w:val="21"/>
                <w:lang w:eastAsia="zh-CN"/>
              </w:rPr>
              <w:t>万维镜像等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5</w:t>
            </w:r>
          </w:p>
        </w:tc>
        <w:tc>
          <w:tcPr>
            <w:tcW w:w="933"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交互式媒体开发平台</w:t>
            </w:r>
          </w:p>
        </w:tc>
        <w:tc>
          <w:tcPr>
            <w:tcW w:w="3685" w:type="dxa"/>
            <w:noWrap w:val="0"/>
            <w:vAlign w:val="center"/>
          </w:tcPr>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eastAsia="仿宋" w:cs="仿宋"/>
                <w:szCs w:val="21"/>
              </w:rPr>
              <w:t>系统架构</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用B/S浏览器服务器架构，使用时下主流的Vue.js框架、ElementUI组件库和krpano全景浏览工具进行开发，在无需专用客户端支持的情况下，仅使用浏览器即可完成交互式媒体的编辑保存预览，通用的数据层服务器提供动态数据支持，阿里OSS提供存储支持。</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color w:val="000000"/>
                <w:szCs w:val="21"/>
              </w:rPr>
              <w:t>平台</w:t>
            </w:r>
            <w:r>
              <w:rPr>
                <w:rFonts w:hint="eastAsia" w:ascii="仿宋" w:hAnsi="仿宋" w:eastAsia="仿宋" w:cs="仿宋"/>
                <w:szCs w:val="21"/>
              </w:rPr>
              <w:t>功能</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cs="仿宋"/>
                <w:szCs w:val="21"/>
              </w:rPr>
              <w:t>（一）</w:t>
            </w:r>
            <w:r>
              <w:rPr>
                <w:rFonts w:hint="eastAsia" w:ascii="仿宋" w:hAnsi="仿宋" w:eastAsia="仿宋" w:cs="仿宋"/>
                <w:szCs w:val="21"/>
              </w:rPr>
              <w:t>网页在线开发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color w:val="000000"/>
                <w:szCs w:val="21"/>
              </w:rPr>
              <w:t>平台需</w:t>
            </w:r>
            <w:r>
              <w:rPr>
                <w:rFonts w:hint="eastAsia" w:ascii="仿宋" w:hAnsi="仿宋" w:eastAsia="仿宋" w:cs="仿宋"/>
                <w:szCs w:val="21"/>
              </w:rPr>
              <w:t>是基于HTML5开发的平台，无需安装任何软件或插件，直接使用浏览器打开网页即可进行程序开发。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cs="仿宋"/>
                <w:szCs w:val="21"/>
              </w:rPr>
              <w:t>（二）</w:t>
            </w:r>
            <w:r>
              <w:rPr>
                <w:rFonts w:hint="eastAsia" w:ascii="仿宋" w:hAnsi="仿宋" w:eastAsia="仿宋" w:cs="仿宋"/>
                <w:szCs w:val="21"/>
              </w:rPr>
              <w:t>跨平台</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由于</w:t>
            </w:r>
            <w:r>
              <w:rPr>
                <w:rFonts w:hint="eastAsia" w:ascii="仿宋" w:hAnsi="仿宋" w:eastAsia="仿宋" w:cs="仿宋"/>
                <w:color w:val="000000"/>
                <w:szCs w:val="21"/>
              </w:rPr>
              <w:t>平台</w:t>
            </w:r>
            <w:r>
              <w:rPr>
                <w:rFonts w:hint="eastAsia" w:ascii="仿宋" w:hAnsi="仿宋" w:eastAsia="仿宋" w:cs="仿宋"/>
                <w:szCs w:val="21"/>
              </w:rPr>
              <w:t>是基于浏览器的开发平台，因此天然支持跨平台运行，无论是苹果macOS系统，微软Windows系统，只要使用推荐的浏览器即可直接开发。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cs="仿宋"/>
                <w:szCs w:val="21"/>
              </w:rPr>
              <w:t>（三）</w:t>
            </w:r>
            <w:r>
              <w:rPr>
                <w:rFonts w:hint="eastAsia" w:ascii="仿宋" w:hAnsi="仿宋" w:eastAsia="仿宋" w:cs="仿宋"/>
                <w:szCs w:val="21"/>
              </w:rPr>
              <w:t>用户账号权限管理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用户打开浏览器，通过账号登录使用。不同的账号具有不同的权限，如试用账号，正式账号，进而针对不同用户进行权限管理。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cs="仿宋"/>
                <w:szCs w:val="21"/>
              </w:rPr>
              <w:t>（四）</w:t>
            </w:r>
            <w:r>
              <w:rPr>
                <w:rFonts w:hint="eastAsia" w:ascii="仿宋" w:hAnsi="仿宋" w:eastAsia="仿宋" w:cs="仿宋"/>
                <w:szCs w:val="21"/>
              </w:rPr>
              <w:t>项目管理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支持新建项目、编辑项目、删除项目、更新程序等功能；</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新建项目：通过点击新建项目按钮，即可创建一个新项目。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编辑项目：包括项目封面上传，项目名称，项目描述，项目标签，分享到作品指定发布平台、保存项目信息;</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删除项目：点击对应项目上的删除按钮，二次确认后即可完全删除对应项目。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更新程序：通过对比项目版本号，如发现程序有更新，则弹窗显示最新版本的更新内容，用户自行选择是否更新；</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文件夹管理：支持文件夹创建，项目可移动至指定文件夹，对项目进行分类管理。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分享：①将项目发布为普通产品链接，通过链接进入制作完成的交互式媒体产品；②将项目发布为接入指定项目管理学习平台链接，可通过指定项目管理学习平台启动产品，将产品成绩数据返回至指定项目管理学习平台。③若产品大数据面板功能开启，则可在此处点击大数据面板按钮，查看数据信息。</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cs="仿宋"/>
                <w:szCs w:val="21"/>
              </w:rPr>
              <w:t>（五）</w:t>
            </w:r>
            <w:r>
              <w:rPr>
                <w:rFonts w:hint="eastAsia" w:ascii="仿宋" w:hAnsi="仿宋" w:eastAsia="仿宋" w:cs="仿宋"/>
                <w:szCs w:val="21"/>
              </w:rPr>
              <w:t>剧情上传</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1.树状逻辑剧情</w:t>
            </w:r>
          </w:p>
          <w:p>
            <w:pPr>
              <w:pStyle w:val="11"/>
              <w:widowControl/>
              <w:autoSpaceDE w:val="0"/>
              <w:autoSpaceDN w:val="0"/>
              <w:adjustRightInd w:val="0"/>
              <w:snapToGrid w:val="0"/>
              <w:spacing w:beforeAutospacing="0" w:afterAutospacing="0" w:line="288"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rPr>
              <w:t>可以自由地创建视频播放逻辑，按实际需求生成对应的视频逻辑分支，方便表达主题。</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 xml:space="preserve"> 2.丰富的多媒体资源</w:t>
            </w:r>
          </w:p>
          <w:p>
            <w:pPr>
              <w:pStyle w:val="11"/>
              <w:widowControl/>
              <w:autoSpaceDE w:val="0"/>
              <w:autoSpaceDN w:val="0"/>
              <w:adjustRightInd w:val="0"/>
              <w:snapToGrid w:val="0"/>
              <w:spacing w:beforeAutospacing="0" w:afterAutospacing="0" w:line="288"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 创建逻辑分支时可以自由地选择上传的媒体资源，包括：视频，图片，以及360全景照片，且支持同一个项目上传多种资源，混排上传。通过多元化的媒体形式更好的服务项目教学目标，创建身临其境的教学环境。</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 xml:space="preserve"> 3.媒体资源删除或替换</w:t>
            </w:r>
          </w:p>
          <w:p>
            <w:pPr>
              <w:pStyle w:val="11"/>
              <w:widowControl/>
              <w:autoSpaceDE w:val="0"/>
              <w:autoSpaceDN w:val="0"/>
              <w:adjustRightInd w:val="0"/>
              <w:snapToGrid w:val="0"/>
              <w:spacing w:beforeAutospacing="0" w:afterAutospacing="0" w:line="288"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 上传的媒体资源支持同类型资源快速删除替换，在不影响内部游戏的情况下，更换基底视频，操作灵活。</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 xml:space="preserve"> 4.剧情分支问题设置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 xml:space="preserve"> 在上传完分支剧情素材后，可以编辑设置分支问题，并设置正确剧情走向，对分支剧情进行引导选择。</w:t>
            </w:r>
          </w:p>
          <w:p>
            <w:pPr>
              <w:autoSpaceDE w:val="0"/>
              <w:autoSpaceDN w:val="0"/>
              <w:adjustRightInd w:val="0"/>
              <w:snapToGrid w:val="0"/>
              <w:spacing w:line="288" w:lineRule="auto"/>
              <w:ind w:firstLine="420" w:firstLineChars="200"/>
              <w:rPr>
                <w:rFonts w:hint="eastAsia" w:ascii="仿宋" w:hAnsi="仿宋" w:eastAsia="仿宋" w:cs="仿宋"/>
                <w:b/>
                <w:bCs/>
                <w:szCs w:val="21"/>
              </w:rPr>
            </w:pPr>
            <w:r>
              <w:rPr>
                <w:rFonts w:hint="eastAsia" w:ascii="仿宋" w:hAnsi="仿宋" w:cs="仿宋"/>
                <w:szCs w:val="21"/>
              </w:rPr>
              <w:t>（六）</w:t>
            </w:r>
            <w:r>
              <w:rPr>
                <w:rFonts w:hint="eastAsia" w:ascii="仿宋" w:hAnsi="仿宋" w:eastAsia="仿宋" w:cs="仿宋"/>
                <w:szCs w:val="21"/>
              </w:rPr>
              <w:t>素材编辑-新颖的考核和知识拓展</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在视频，360图片，图片，360视频这些素材中任意添加、删除、修改以下游戏和拓展，用于辅助学习考察巩固学习成果。</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1.视频素材编辑页面添加热点</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添加热点：包括编辑热点名称、是否显示标题选择、标题大小设置、选择触发方式及选择触发事件。</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①选择触发方式：包括系统图标触发、自定义图标触发、抠选多边形图标触发以及自动触发四种方式。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系统图标触发：可在交互式媒体引擎提供的系统图标素材中选择对应图标，并设置图标大小，以及系统图标触发的开始时间及结束时间。用户可拖动图标至素材画面任意位置处。</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自定义图标触发：用户自定义上传图标，设置图标大小以及自定义图标触发的开始时间及结束时间。用户可拖动图标至素材画面任意位置处。</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抠选多边形图标触发：用户在当前素材画面中通过鼠标点选多个点连接成多边形区域，作为触发图标。可调整抠选区域填充颜色、边框颜色以及边框粗细。设置触发的开始时间以及结束时间。</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自动触发：用户直接设置开始时间，到达此时间将自动触发相关事件。</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②选择触发事件：包括拓展资源、放置型游戏以及选择型游戏三种。</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拓展资源：拓展视频画面中需要额外表达学习的信息。主要包括图集、视频、文本、音频、模型以及超链接资源。</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图集：可以上传图片用于拓展学习，上传图片支持jpg及png格式，不限制图片数量；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视频：可以上传视频用于拓展学习，上传视频支持MP4格式，不限制视频数量；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音频：可以上传音频用于拓展学习，上传音频支持MP3格式，不限制音频数量；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模型：可以上传模型用于拓展学习，上传模式支持glb格式，不限制模型数量；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文本：可以添加文字描述，不限制文字数量；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链接：添加其他网站的外链，限制一个外链。</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放置型游戏：上传处理好的图片，移动组装成一个整体，图片有层级概念，主要用于组装模型，匹配正确位置。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 xml:space="preserve">选择型游戏：根据答案种类，分为文字答案型答题、图片答案型答题以及图片寻宝型答题。   </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文字答题：文字类型的答题，支持多个选项，最多4个；题目支持单选或者多选。主要用于提问。</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图片答题：上传图片，支持单选或者多选，用于文字提问描述不够生动的问题。</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图片寻宝：上传图片，自定义画出图片中的正确位置，主要用于找茬类或发现类游戏。可划出多个位置区域，用于选择，支持单选与多选。</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游戏的类型</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游戏在添加时可以选择两种类型，一类是必过关卡，另一类是非必过关卡。</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必过关卡在设置时仅需设置一个时间点，当用户浏览到该时间时，会自动弹出，用户只有当通过关卡后才能继续浏览。</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非必过关卡在设置时，需要设置开始时间以及持续时间。当用户浏览视频到开始时间时，会出现游戏图标，用户可以选择是否点击图标触发游戏，如用户不点击，图标将会在设置的持续时间后消失。</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游戏管理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通过编辑界面下方的彩色进度条指示按钮，可以直观的预览所有游戏的交互时间，点击后可以展开游戏设置，查看游戏类型，游戏内容，同时可以对游戏进行再次编辑。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2.360全景图片素材编辑页面</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可新建多个场景分组，并支持场景名称重命名；支持上传资源名称重命名。每个场景分组可上传多个全景图片资源，可对每个全景图片添加热点。可通过设置启动360全景图片小行星开场，及编辑初始视角；可添加音乐以及语音讲解。</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添加热点：包括编辑热点名称、是否显示标题选择、选择触发方式及选择触发事件。</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①选择触发方式：包括系统图标触发、自定义图标触发、抠选多边形图标触发。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②选择触发事件：包括全景切换、拓展资源、放置型游戏以及选择型游戏四种。</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3.图片素材编辑页面添加热点</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图片素材可设置持续时间、PPT模式、添加音乐、添加语音讲解、设置时长自适应音频以及可设置图片能否跳过。图片素材设置持续时间后，可添加热点辅助学习。</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添加热点：包括编辑热点名称、是否显示标题选择、标题大小设置、选择触发方式及选择触发事件。</w:t>
            </w:r>
          </w:p>
          <w:p>
            <w:pPr>
              <w:autoSpaceDE w:val="0"/>
              <w:autoSpaceDN w:val="0"/>
              <w:adjustRightInd w:val="0"/>
              <w:snapToGrid w:val="0"/>
              <w:spacing w:line="288" w:lineRule="auto"/>
              <w:ind w:firstLine="420" w:firstLineChars="200"/>
              <w:rPr>
                <w:rFonts w:hint="eastAsia" w:ascii="仿宋" w:hAnsi="仿宋" w:eastAsia="仿宋" w:cs="仿宋"/>
                <w:szCs w:val="21"/>
                <w:highlight w:val="yellow"/>
              </w:rPr>
            </w:pPr>
            <w:r>
              <w:rPr>
                <w:rFonts w:hint="eastAsia" w:ascii="仿宋" w:hAnsi="仿宋" w:eastAsia="仿宋" w:cs="仿宋"/>
                <w:szCs w:val="21"/>
              </w:rPr>
              <w:t xml:space="preserve"> ①选择触发方式：包括系统图标触发、自定义图标触发、抠选多边形图标触发以及自动触发四种方式。</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②选择触发事件：包括拓展资源、放置型游戏、选择型游戏以及切换到下一张PPT四种。</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拓展资源：拓展图片画面中需要额外表达学习的信息。主要包括图集、视频、文本、音频、模型以及超链接资源。</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切换到下一张PPT：上传处理好的图片，添加切换到下一张PPT热点，可实现图片的PPT模式，点击触发按钮即可切换至下一张图片。</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当用户进入图片素材编辑器界面，且设置为PPT模式时（此时持续时间、能否跳过以及时长自适应音频不可再设置），素材编辑界面下方为PPT管理界面，可上传多张图片素材资源，可对上传图片资源进行重命名操作以及添加文字说明操作，为每张图片添加热点，选择触发方式（可选择系统图标触发、自自定义图标触发以及框选多边形图标触发）以及设置“切换到下一张PPT”触发事件。</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游戏的类型</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游戏在添加时可以选择两种类型，一类是必过关卡，另一类是非必过关卡。</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必过关卡在设置时仅需设置一个时间点，当用户浏览到该时间时，会自动弹出，用户只有当通过关卡后才能继续浏览。</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非必过关卡在设置时，需要设置开始时间以及持续时间。当用户浏览图片到开始时间时，会出现游戏图标，用户可以选择是否点击图标触发游戏，如用户不点击，图标将会在设置的持续时间后消失。</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游戏管理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通过编辑界面下方的彩色进度条指示按钮，可以直观的预览所有游戏的交互时间，点击后可以展开游戏设置，查看游戏类型，游戏内容，同时可以对游戏进行再次编辑。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4.360全景视频素材编辑页面</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可新建多个场景分组，并支持场景名称重命名；支持上传资源名称重命名。每个场景分组可上传多个全景视频资源，可对每个全景视频添加热点。可通过设置启动360全景视频小行星开场，及编辑初始视角；可添加音乐以及语音讲解。</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添加热点：包括编辑热点名称、是否显示标题选择、选择触发方式及选择触发事件。</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①选择触发方式：包括系统图标触发、自定义图标触发、自动触发、抠选多边形图标触发。</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系统图标触发：可在交互式媒体引擎提供的系统图标素材中选择对应图标，并设置图标大小，用户可拖动图标至素材画面任意位置处。</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自定义图标触发：用户自定义上传图标，设置图标大小。用户可拖动图标至素材画面任意位置处。</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自动触发：用户直接设置开始时间，到达此时间将自动触发相关事件。</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抠选多边形图标触发：用户在当前素材画面中通过鼠标点选多个点连接成多边形区域，作为触发图标。可调整抠选区域默认状态以及鼠标悬浮状态时的填充颜色、边框颜色以及边框粗细。</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②选择触发事件：包括全景切换、拓展资源、放置型游戏以及选择型游戏四种。</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全景切换：当上传资源素材为360全景图片或360全景视频时，添加热点可选择触发事件为全景切换，通过图标触发进行场景切换。</w:t>
            </w:r>
          </w:p>
          <w:p>
            <w:pPr>
              <w:autoSpaceDE w:val="0"/>
              <w:autoSpaceDN w:val="0"/>
              <w:adjustRightInd w:val="0"/>
              <w:snapToGrid w:val="0"/>
              <w:spacing w:line="288" w:lineRule="auto"/>
              <w:ind w:firstLine="420" w:firstLineChars="200"/>
              <w:rPr>
                <w:rFonts w:hint="eastAsia" w:ascii="仿宋" w:hAnsi="仿宋" w:eastAsia="仿宋" w:cs="仿宋"/>
                <w:szCs w:val="21"/>
                <w:highlight w:val="yellow"/>
              </w:rPr>
            </w:pPr>
            <w:r>
              <w:rPr>
                <w:rFonts w:hint="eastAsia" w:ascii="仿宋" w:hAnsi="仿宋" w:eastAsia="仿宋" w:cs="仿宋"/>
                <w:szCs w:val="21"/>
              </w:rPr>
              <w:t>拓展资源：拓展视频画面中需要额外表达学习的信息。主要包括图集、视频、文本、音频、模型以及超链接资源。</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cs="仿宋"/>
                <w:szCs w:val="21"/>
              </w:rPr>
              <w:t>（七）</w:t>
            </w:r>
            <w:r>
              <w:rPr>
                <w:rFonts w:hint="eastAsia" w:ascii="仿宋" w:hAnsi="仿宋" w:eastAsia="仿宋" w:cs="仿宋"/>
                <w:szCs w:val="21"/>
              </w:rPr>
              <w:t>定制功能开关</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为了满足不同用户的试用需求，针对开发平台发布的产品中一些存在自定义需求的功能，提供了专门的功能开关。如：进度条显示，得分实时显示，得分的严格模式，末尾的版权信息展示，大数据看板接入。用户通过点击对应的开关按钮，就可以简单方便地按照自己的需求开启和关闭功能。随着系统的不断升级，自定义的开关会越来越多，用户的创作自由度也会不断提升。</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大数据面板：用户开启大数据看板功能，交互式媒体产品会自动生成大数据看板。大数据面板包括以下信息：</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累计学习人次：近七天学习人次折线图、总学习人数、今日学习人数、当前在线人数、累计学习人次、平均在线时长以及最高同时在线人数。</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操作深度详情：答题正确率、热点点击完成度、剧情进展程度以及资源拓展完成度。</w:t>
            </w:r>
          </w:p>
          <w:p>
            <w:pPr>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资源数量：热点数量、交互游戏数量、程序容量、媒体总时长、剧情媒体数量以及外部链接数量。</w:t>
            </w:r>
          </w:p>
          <w:p>
            <w:pPr>
              <w:pStyle w:val="7"/>
              <w:autoSpaceDE w:val="0"/>
              <w:autoSpaceDN w:val="0"/>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t>其他：包括学习日志、热点点击排名、用户IP地址分布、来访终端分布饼状图、支持浏览器、程序语言、数据接口以及运行环境。</w:t>
            </w:r>
          </w:p>
        </w:tc>
        <w:tc>
          <w:tcPr>
            <w:tcW w:w="709"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账号</w:t>
            </w:r>
          </w:p>
        </w:tc>
        <w:tc>
          <w:tcPr>
            <w:tcW w:w="850"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851" w:type="dxa"/>
            <w:noWrap w:val="0"/>
            <w:vAlign w:val="center"/>
          </w:tcPr>
          <w:p>
            <w:pPr>
              <w:widowControl/>
              <w:jc w:val="center"/>
              <w:rPr>
                <w:rFonts w:hint="eastAsia" w:ascii="仿宋" w:hAnsi="仿宋" w:eastAsia="仿宋" w:cs="宋体"/>
                <w:kern w:val="0"/>
                <w:szCs w:val="21"/>
              </w:rPr>
            </w:pPr>
          </w:p>
        </w:tc>
        <w:tc>
          <w:tcPr>
            <w:tcW w:w="877" w:type="dxa"/>
            <w:noWrap w:val="0"/>
            <w:vAlign w:val="center"/>
          </w:tcPr>
          <w:p>
            <w:pPr>
              <w:widowControl/>
              <w:jc w:val="center"/>
              <w:rPr>
                <w:rFonts w:hint="eastAsia" w:ascii="仿宋" w:hAnsi="仿宋" w:eastAsia="仿宋" w:cs="宋体"/>
                <w:kern w:val="0"/>
                <w:szCs w:val="21"/>
              </w:rPr>
            </w:pPr>
          </w:p>
        </w:tc>
        <w:tc>
          <w:tcPr>
            <w:tcW w:w="946"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定制</w:t>
            </w:r>
          </w:p>
        </w:tc>
        <w:tc>
          <w:tcPr>
            <w:tcW w:w="857" w:type="dxa"/>
            <w:noWrap w:val="0"/>
            <w:vAlign w:val="center"/>
          </w:tcPr>
          <w:p>
            <w:pPr>
              <w:jc w:val="center"/>
              <w:rPr>
                <w:rFonts w:hint="eastAsia" w:ascii="仿宋" w:hAnsi="仿宋" w:eastAsia="仿宋" w:cs="宋体"/>
                <w:szCs w:val="21"/>
                <w:lang w:eastAsia="zh-CN"/>
              </w:rPr>
            </w:pPr>
            <w:r>
              <w:rPr>
                <w:rFonts w:hint="eastAsia" w:ascii="仿宋" w:hAnsi="仿宋" w:eastAsia="仿宋" w:cs="宋体"/>
                <w:szCs w:val="21"/>
              </w:rPr>
              <w:t>国产，</w:t>
            </w:r>
            <w:r>
              <w:rPr>
                <w:rFonts w:hint="eastAsia" w:ascii="仿宋" w:hAnsi="仿宋" w:eastAsia="仿宋" w:cs="宋体"/>
                <w:szCs w:val="21"/>
                <w:lang w:eastAsia="zh-CN"/>
              </w:rPr>
              <w:t>万维镜像等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5" w:type="dxa"/>
            <w:noWrap w:val="0"/>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6</w:t>
            </w:r>
          </w:p>
        </w:tc>
        <w:tc>
          <w:tcPr>
            <w:tcW w:w="933"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增强现实（AR）开发平台</w:t>
            </w:r>
          </w:p>
        </w:tc>
        <w:tc>
          <w:tcPr>
            <w:tcW w:w="3685" w:type="dxa"/>
            <w:noWrap w:val="0"/>
            <w:vAlign w:val="center"/>
          </w:tcPr>
          <w:p>
            <w:pPr>
              <w:rPr>
                <w:rFonts w:hint="eastAsia" w:ascii="仿宋" w:hAnsi="仿宋" w:eastAsia="仿宋" w:cs="宋体"/>
                <w:szCs w:val="21"/>
              </w:rPr>
            </w:pPr>
            <w:r>
              <w:rPr>
                <w:rFonts w:hint="eastAsia" w:ascii="仿宋" w:hAnsi="仿宋" w:eastAsia="仿宋" w:cs="宋体"/>
                <w:szCs w:val="21"/>
              </w:rPr>
              <w:t>系统架构</w:t>
            </w:r>
          </w:p>
          <w:p>
            <w:pPr>
              <w:rPr>
                <w:rFonts w:hint="eastAsia" w:ascii="仿宋" w:hAnsi="仿宋" w:eastAsia="仿宋" w:cs="宋体"/>
                <w:szCs w:val="21"/>
              </w:rPr>
            </w:pPr>
            <w:r>
              <w:rPr>
                <w:rFonts w:hint="eastAsia" w:ascii="仿宋" w:hAnsi="仿宋" w:eastAsia="仿宋" w:cs="宋体"/>
                <w:szCs w:val="21"/>
              </w:rPr>
              <w:t>用B/S浏览器服务器架构，使用时下主流的HTML5、ARJS、aframe技术进行界面展示模型渲染，无需插件即可运行程序，通用的数据层服务器提供动态数据支持。</w:t>
            </w:r>
          </w:p>
          <w:p>
            <w:pPr>
              <w:rPr>
                <w:rFonts w:hint="eastAsia" w:ascii="仿宋" w:hAnsi="仿宋" w:eastAsia="仿宋" w:cs="宋体"/>
                <w:szCs w:val="21"/>
              </w:rPr>
            </w:pPr>
            <w:r>
              <w:rPr>
                <w:rFonts w:hint="eastAsia" w:ascii="仿宋" w:hAnsi="仿宋" w:eastAsia="仿宋" w:cs="宋体"/>
                <w:szCs w:val="21"/>
              </w:rPr>
              <w:t>平台使用简单，创建项目步骤清晰，使用者无需掌握任何一门编程语言，无需任何专业背景，通过简单的学习即可上手。</w:t>
            </w:r>
          </w:p>
          <w:p>
            <w:pPr>
              <w:rPr>
                <w:rFonts w:hint="eastAsia" w:ascii="仿宋" w:hAnsi="仿宋" w:eastAsia="仿宋" w:cs="宋体"/>
                <w:szCs w:val="21"/>
              </w:rPr>
            </w:pPr>
            <w:r>
              <w:rPr>
                <w:rFonts w:hint="eastAsia" w:ascii="仿宋" w:hAnsi="仿宋" w:eastAsia="仿宋" w:cs="宋体"/>
                <w:szCs w:val="21"/>
              </w:rPr>
              <w:t>平台功能</w:t>
            </w:r>
          </w:p>
          <w:p>
            <w:pPr>
              <w:rPr>
                <w:rFonts w:hint="eastAsia" w:ascii="仿宋" w:hAnsi="仿宋" w:eastAsia="仿宋" w:cs="宋体"/>
                <w:szCs w:val="21"/>
              </w:rPr>
            </w:pPr>
            <w:r>
              <w:rPr>
                <w:rFonts w:hint="eastAsia" w:ascii="仿宋" w:hAnsi="仿宋" w:eastAsia="仿宋" w:cs="宋体"/>
                <w:szCs w:val="21"/>
              </w:rPr>
              <w:t>（1）项目管理</w:t>
            </w:r>
          </w:p>
          <w:p>
            <w:pPr>
              <w:rPr>
                <w:rFonts w:hint="eastAsia" w:ascii="仿宋" w:hAnsi="仿宋" w:eastAsia="仿宋" w:cs="宋体"/>
                <w:szCs w:val="21"/>
              </w:rPr>
            </w:pPr>
            <w:r>
              <w:rPr>
                <w:rFonts w:hint="eastAsia" w:ascii="仿宋" w:hAnsi="仿宋" w:eastAsia="仿宋" w:cs="宋体"/>
                <w:szCs w:val="21"/>
              </w:rPr>
              <w:t>平台支持新建项目、编辑项目、删除项目、更新程序等功能；</w:t>
            </w:r>
          </w:p>
          <w:p>
            <w:pPr>
              <w:rPr>
                <w:rFonts w:hint="eastAsia" w:ascii="仿宋" w:hAnsi="仿宋" w:eastAsia="仿宋" w:cs="宋体"/>
                <w:szCs w:val="21"/>
              </w:rPr>
            </w:pPr>
            <w:r>
              <w:rPr>
                <w:rFonts w:hint="eastAsia" w:ascii="仿宋" w:hAnsi="仿宋" w:eastAsia="仿宋" w:cs="宋体"/>
                <w:szCs w:val="21"/>
              </w:rPr>
              <w:t>编辑项目：包括项目封面，项目名称，项目描述，项目ID，项目标签，分享到作品指定发布平台，保存项目信息。</w:t>
            </w:r>
          </w:p>
          <w:p>
            <w:pPr>
              <w:rPr>
                <w:rFonts w:hint="eastAsia" w:ascii="仿宋" w:hAnsi="仿宋" w:eastAsia="仿宋" w:cs="宋体"/>
                <w:szCs w:val="21"/>
              </w:rPr>
            </w:pPr>
            <w:r>
              <w:rPr>
                <w:rFonts w:hint="eastAsia" w:ascii="仿宋" w:hAnsi="仿宋" w:eastAsia="仿宋" w:cs="宋体"/>
                <w:szCs w:val="21"/>
              </w:rPr>
              <w:t xml:space="preserve">删除项目：删除首页或文件夹中的单个项目； </w:t>
            </w:r>
          </w:p>
          <w:p>
            <w:pPr>
              <w:rPr>
                <w:rFonts w:hint="eastAsia" w:ascii="仿宋" w:hAnsi="仿宋" w:eastAsia="仿宋" w:cs="宋体"/>
                <w:szCs w:val="21"/>
              </w:rPr>
            </w:pPr>
            <w:r>
              <w:rPr>
                <w:rFonts w:hint="eastAsia" w:ascii="仿宋" w:hAnsi="仿宋" w:eastAsia="仿宋" w:cs="宋体"/>
                <w:szCs w:val="21"/>
              </w:rPr>
              <w:t>更新程序：通过更新程序将项目修改内容直接更新至产品链接中，不再单独生成产品链接；</w:t>
            </w:r>
          </w:p>
          <w:p>
            <w:pPr>
              <w:rPr>
                <w:rFonts w:hint="eastAsia" w:ascii="仿宋" w:hAnsi="仿宋" w:eastAsia="仿宋" w:cs="宋体"/>
                <w:szCs w:val="21"/>
              </w:rPr>
            </w:pPr>
            <w:r>
              <w:rPr>
                <w:rFonts w:hint="eastAsia" w:ascii="仿宋" w:hAnsi="仿宋" w:eastAsia="仿宋" w:cs="宋体"/>
                <w:szCs w:val="21"/>
              </w:rPr>
              <w:t>文件夹管理：平台支持文件夹创建，项目可移动至指定文件夹，对项目进行分类管理；创建的文件夹支持删除和重命名两个功能。</w:t>
            </w:r>
          </w:p>
          <w:p>
            <w:pPr>
              <w:rPr>
                <w:rFonts w:hint="eastAsia" w:ascii="仿宋" w:hAnsi="仿宋" w:eastAsia="仿宋" w:cs="宋体"/>
                <w:szCs w:val="21"/>
              </w:rPr>
            </w:pPr>
            <w:r>
              <w:rPr>
                <w:rFonts w:hint="eastAsia" w:ascii="仿宋" w:hAnsi="仿宋" w:eastAsia="仿宋" w:cs="宋体"/>
                <w:szCs w:val="21"/>
              </w:rPr>
              <w:t>分享：①将项目发布为普通产品链接；②将项目转让给其他注册用户；③打开大数据面板界面。</w:t>
            </w:r>
          </w:p>
          <w:p>
            <w:pPr>
              <w:rPr>
                <w:rFonts w:hint="eastAsia" w:ascii="仿宋" w:hAnsi="仿宋" w:eastAsia="仿宋" w:cs="宋体"/>
                <w:szCs w:val="21"/>
              </w:rPr>
            </w:pPr>
            <w:r>
              <w:rPr>
                <w:rFonts w:hint="eastAsia" w:ascii="仿宋" w:hAnsi="仿宋" w:eastAsia="仿宋" w:cs="宋体"/>
                <w:szCs w:val="21"/>
              </w:rPr>
              <w:t>（2）编辑-AR内容管理</w:t>
            </w:r>
          </w:p>
          <w:p>
            <w:pPr>
              <w:rPr>
                <w:rFonts w:hint="eastAsia" w:ascii="仿宋" w:hAnsi="仿宋" w:eastAsia="仿宋" w:cs="宋体"/>
                <w:szCs w:val="21"/>
              </w:rPr>
            </w:pPr>
            <w:r>
              <w:rPr>
                <w:rFonts w:hint="eastAsia" w:ascii="仿宋" w:hAnsi="仿宋" w:eastAsia="仿宋" w:cs="宋体"/>
                <w:szCs w:val="21"/>
              </w:rPr>
              <w:t>平台可添加多个触发点；</w:t>
            </w:r>
          </w:p>
          <w:p>
            <w:pPr>
              <w:rPr>
                <w:rFonts w:hint="eastAsia" w:ascii="仿宋" w:hAnsi="仿宋" w:eastAsia="仿宋" w:cs="宋体"/>
                <w:szCs w:val="21"/>
              </w:rPr>
            </w:pPr>
            <w:r>
              <w:rPr>
                <w:rFonts w:hint="eastAsia" w:ascii="仿宋" w:hAnsi="仿宋" w:eastAsia="仿宋" w:cs="宋体"/>
                <w:szCs w:val="21"/>
              </w:rPr>
              <w:t>每个触发点需设置触发点名称、选择触发方式以及选择触发事件。</w:t>
            </w:r>
          </w:p>
          <w:p>
            <w:pPr>
              <w:rPr>
                <w:rFonts w:hint="eastAsia" w:ascii="仿宋" w:hAnsi="仿宋" w:eastAsia="仿宋" w:cs="宋体"/>
                <w:szCs w:val="21"/>
              </w:rPr>
            </w:pPr>
            <w:r>
              <w:rPr>
                <w:rFonts w:hint="eastAsia" w:ascii="仿宋" w:hAnsi="仿宋" w:eastAsia="仿宋" w:cs="宋体"/>
                <w:szCs w:val="21"/>
              </w:rPr>
              <w:t>①触发方式</w:t>
            </w:r>
          </w:p>
          <w:p>
            <w:pPr>
              <w:rPr>
                <w:rFonts w:hint="eastAsia" w:ascii="仿宋" w:hAnsi="仿宋" w:eastAsia="仿宋" w:cs="宋体"/>
                <w:szCs w:val="21"/>
              </w:rPr>
            </w:pPr>
            <w:r>
              <w:rPr>
                <w:rFonts w:hint="eastAsia" w:ascii="仿宋" w:hAnsi="仿宋" w:eastAsia="仿宋" w:cs="宋体"/>
                <w:szCs w:val="21"/>
              </w:rPr>
              <w:t>平台支持四种触发方式，即扫描触发、GPS触发、GPS触发+扫描触发、文字识别。</w:t>
            </w:r>
          </w:p>
          <w:p>
            <w:pPr>
              <w:rPr>
                <w:rFonts w:hint="eastAsia" w:ascii="仿宋" w:hAnsi="仿宋" w:eastAsia="仿宋" w:cs="宋体"/>
                <w:szCs w:val="21"/>
              </w:rPr>
            </w:pPr>
            <w:r>
              <w:rPr>
                <w:rFonts w:hint="eastAsia" w:ascii="仿宋" w:hAnsi="仿宋" w:eastAsia="仿宋" w:cs="宋体"/>
                <w:szCs w:val="21"/>
              </w:rPr>
              <w:t>扫描触发：平台采用opencv算法，对用户上传的锚点图像进行特征分析，获得图像特征，对之后AR扫描的物体进行特征匹配，从而触发对应的AR内容。</w:t>
            </w:r>
          </w:p>
          <w:p>
            <w:pPr>
              <w:rPr>
                <w:rFonts w:hint="eastAsia" w:ascii="仿宋" w:hAnsi="仿宋" w:eastAsia="仿宋" w:cs="宋体"/>
                <w:szCs w:val="21"/>
              </w:rPr>
            </w:pPr>
            <w:r>
              <w:rPr>
                <w:rFonts w:hint="eastAsia" w:ascii="仿宋" w:hAnsi="仿宋" w:eastAsia="仿宋" w:cs="宋体"/>
                <w:szCs w:val="21"/>
              </w:rPr>
              <w:t>锚点图：用户可自定义上传锚点图，并设置锚点图匹配率，匹配率范围为0--1。</w:t>
            </w:r>
          </w:p>
          <w:p>
            <w:pPr>
              <w:rPr>
                <w:rFonts w:hint="eastAsia" w:ascii="仿宋" w:hAnsi="仿宋" w:eastAsia="仿宋" w:cs="宋体"/>
                <w:szCs w:val="21"/>
              </w:rPr>
            </w:pPr>
            <w:r>
              <w:rPr>
                <w:rFonts w:hint="eastAsia" w:ascii="仿宋" w:hAnsi="仿宋" w:eastAsia="仿宋" w:cs="宋体"/>
                <w:szCs w:val="21"/>
              </w:rPr>
              <w:t>二维码：在锚点图以及拓展资源内容上传完毕后，可勾选“直接显示内容”，生成二维码，还具有二维码自定义logo功能和保存下载二维码功能。用户可通过扫描此二维码直接显示对应的拓展资源。</w:t>
            </w:r>
          </w:p>
          <w:p>
            <w:pPr>
              <w:rPr>
                <w:rFonts w:hint="eastAsia" w:ascii="仿宋" w:hAnsi="仿宋" w:eastAsia="仿宋" w:cs="宋体"/>
                <w:szCs w:val="21"/>
              </w:rPr>
            </w:pPr>
            <w:r>
              <w:rPr>
                <w:rFonts w:hint="eastAsia" w:ascii="仿宋" w:hAnsi="仿宋" w:eastAsia="仿宋" w:cs="宋体"/>
                <w:szCs w:val="21"/>
              </w:rPr>
              <w:t>GPS触发：平台对接高德地图插件，可通过指定经纬度进行触发。用户可直接填写经纬度坐标，也可通过搜索功能找到指定位置，在地图上直接获得经纬度坐标。触发范围用户可自定义填写；</w:t>
            </w:r>
          </w:p>
          <w:p>
            <w:pPr>
              <w:rPr>
                <w:rFonts w:hint="eastAsia" w:ascii="仿宋" w:hAnsi="仿宋" w:eastAsia="仿宋" w:cs="宋体"/>
                <w:szCs w:val="21"/>
              </w:rPr>
            </w:pPr>
            <w:r>
              <w:rPr>
                <w:rFonts w:hint="eastAsia" w:ascii="仿宋" w:hAnsi="仿宋" w:eastAsia="仿宋" w:cs="宋体"/>
                <w:szCs w:val="21"/>
              </w:rPr>
              <w:t>GPS+扫描触发：将GPS以及扫描触发组合使用，用户上传锚点图，设置锚点图匹配率，并设置GPS坐标及触发范围，上传拓展资源，完成编辑后，用户可在GPS范围内直接触发拓展资源，也可通过扫描锚点图扫描触发。</w:t>
            </w:r>
          </w:p>
          <w:p>
            <w:pPr>
              <w:rPr>
                <w:rFonts w:hint="eastAsia" w:ascii="仿宋" w:hAnsi="仿宋" w:eastAsia="仿宋" w:cs="宋体"/>
                <w:szCs w:val="21"/>
              </w:rPr>
            </w:pPr>
            <w:r>
              <w:rPr>
                <w:rFonts w:hint="eastAsia" w:ascii="仿宋" w:hAnsi="仿宋" w:eastAsia="仿宋" w:cs="宋体"/>
                <w:szCs w:val="21"/>
              </w:rPr>
              <w:t>文字识别：平台采用先进的OCR文字识别技术，对用户终端拍摄的图片进行文字提取，提取的文字与后台设置做比较，满足触发对应的AR内容。</w:t>
            </w:r>
          </w:p>
          <w:p>
            <w:pPr>
              <w:rPr>
                <w:rFonts w:hint="eastAsia" w:ascii="仿宋" w:hAnsi="仿宋" w:eastAsia="仿宋" w:cs="宋体"/>
                <w:szCs w:val="21"/>
              </w:rPr>
            </w:pPr>
            <w:r>
              <w:rPr>
                <w:rFonts w:hint="eastAsia" w:ascii="仿宋" w:hAnsi="仿宋" w:eastAsia="仿宋" w:cs="宋体"/>
                <w:szCs w:val="21"/>
              </w:rPr>
              <w:t>用户输入需要识别的文字，多个可以用英文的“,”隔开；对之后AR扫描的图片文字进行匹配，从而触发对应的AR内容。</w:t>
            </w:r>
          </w:p>
          <w:p>
            <w:pPr>
              <w:rPr>
                <w:rFonts w:hint="eastAsia" w:ascii="仿宋" w:hAnsi="仿宋" w:eastAsia="仿宋" w:cs="宋体"/>
                <w:szCs w:val="21"/>
              </w:rPr>
            </w:pPr>
            <w:r>
              <w:rPr>
                <w:rFonts w:hint="eastAsia" w:ascii="仿宋" w:hAnsi="仿宋" w:eastAsia="仿宋" w:cs="宋体"/>
                <w:szCs w:val="21"/>
              </w:rPr>
              <w:t>②触发事件/拓展资源管理</w:t>
            </w:r>
          </w:p>
          <w:p>
            <w:pPr>
              <w:rPr>
                <w:rFonts w:hint="eastAsia" w:ascii="仿宋" w:hAnsi="仿宋" w:eastAsia="仿宋" w:cs="宋体"/>
                <w:szCs w:val="21"/>
              </w:rPr>
            </w:pPr>
            <w:r>
              <w:rPr>
                <w:rFonts w:hint="eastAsia" w:ascii="仿宋" w:hAnsi="仿宋" w:eastAsia="仿宋" w:cs="宋体"/>
                <w:szCs w:val="21"/>
              </w:rPr>
              <w:t>平台支持可以上传的内容有：图集、文字、视频、模型、音频、链接等六种。</w:t>
            </w:r>
          </w:p>
          <w:p>
            <w:pPr>
              <w:rPr>
                <w:rFonts w:hint="eastAsia" w:ascii="仿宋" w:hAnsi="仿宋" w:eastAsia="仿宋" w:cs="宋体"/>
                <w:szCs w:val="21"/>
              </w:rPr>
            </w:pPr>
            <w:r>
              <w:rPr>
                <w:rFonts w:hint="eastAsia" w:ascii="仿宋" w:hAnsi="仿宋" w:eastAsia="仿宋" w:cs="宋体"/>
                <w:szCs w:val="21"/>
              </w:rPr>
              <w:t>图集：用户可以上传至少8张图片形成图集。上传的图片支持JPG或PNG格式M，每张图片大小不超过2M。</w:t>
            </w:r>
          </w:p>
          <w:p>
            <w:pPr>
              <w:rPr>
                <w:rFonts w:hint="eastAsia" w:ascii="仿宋" w:hAnsi="仿宋" w:eastAsia="仿宋" w:cs="宋体"/>
                <w:szCs w:val="21"/>
              </w:rPr>
            </w:pPr>
            <w:r>
              <w:rPr>
                <w:rFonts w:hint="eastAsia" w:ascii="仿宋" w:hAnsi="仿宋" w:eastAsia="仿宋" w:cs="宋体"/>
                <w:szCs w:val="21"/>
              </w:rPr>
              <w:t>文字：用户可以上传AR相关的文字内容介绍，AR触发后，会自动播放文字对应的语音。</w:t>
            </w:r>
          </w:p>
          <w:p>
            <w:pPr>
              <w:rPr>
                <w:rFonts w:hint="eastAsia" w:ascii="仿宋" w:hAnsi="仿宋" w:eastAsia="仿宋" w:cs="宋体"/>
                <w:szCs w:val="21"/>
              </w:rPr>
            </w:pPr>
            <w:r>
              <w:rPr>
                <w:rFonts w:hint="eastAsia" w:ascii="仿宋" w:hAnsi="仿宋" w:eastAsia="仿宋" w:cs="宋体"/>
                <w:szCs w:val="21"/>
              </w:rPr>
              <w:t>视频：用户可以上传至少8个视频或视频链接。上传的视频支持MP4格式，且每个视频大小不能超过50M。</w:t>
            </w:r>
          </w:p>
          <w:p>
            <w:pPr>
              <w:rPr>
                <w:rFonts w:hint="eastAsia" w:ascii="仿宋" w:hAnsi="仿宋" w:eastAsia="仿宋" w:cs="宋体"/>
                <w:szCs w:val="21"/>
              </w:rPr>
            </w:pPr>
            <w:r>
              <w:rPr>
                <w:rFonts w:hint="eastAsia" w:ascii="仿宋" w:hAnsi="仿宋" w:eastAsia="仿宋" w:cs="宋体"/>
                <w:szCs w:val="21"/>
              </w:rPr>
              <w:t>音频：用户可以上传至少8个音频文件。上传的音频文件支持MP3格式，且每个音频大小不能超过10M。</w:t>
            </w:r>
          </w:p>
          <w:p>
            <w:pPr>
              <w:rPr>
                <w:rFonts w:hint="eastAsia" w:ascii="仿宋" w:hAnsi="仿宋" w:eastAsia="仿宋" w:cs="宋体"/>
                <w:szCs w:val="21"/>
              </w:rPr>
            </w:pPr>
            <w:r>
              <w:rPr>
                <w:rFonts w:hint="eastAsia" w:ascii="仿宋" w:hAnsi="仿宋" w:eastAsia="仿宋" w:cs="宋体"/>
                <w:szCs w:val="21"/>
              </w:rPr>
              <w:t>链接：用户可以指定一个跳转链接。</w:t>
            </w:r>
          </w:p>
          <w:p>
            <w:pPr>
              <w:rPr>
                <w:rFonts w:hint="eastAsia" w:ascii="仿宋" w:hAnsi="仿宋" w:eastAsia="仿宋" w:cs="宋体"/>
                <w:szCs w:val="21"/>
              </w:rPr>
            </w:pPr>
            <w:r>
              <w:rPr>
                <w:rFonts w:hint="eastAsia" w:ascii="仿宋" w:hAnsi="仿宋" w:eastAsia="仿宋" w:cs="宋体"/>
                <w:szCs w:val="21"/>
              </w:rPr>
              <w:t>模型：用户可以上传至少8个模型，该模型可以包含动画。上传模型支持GLB格式，且每个模型大小不能超过50M。</w:t>
            </w:r>
          </w:p>
          <w:p>
            <w:pPr>
              <w:rPr>
                <w:rFonts w:hint="eastAsia" w:ascii="仿宋" w:hAnsi="仿宋" w:eastAsia="仿宋" w:cs="宋体"/>
                <w:szCs w:val="21"/>
              </w:rPr>
            </w:pPr>
            <w:r>
              <w:rPr>
                <w:rFonts w:hint="eastAsia" w:ascii="仿宋" w:hAnsi="仿宋" w:eastAsia="仿宋" w:cs="宋体"/>
                <w:szCs w:val="21"/>
              </w:rPr>
              <w:t>所有资源内容用户可以自定义内容的名称，供终端用户查看。</w:t>
            </w:r>
          </w:p>
          <w:p>
            <w:pPr>
              <w:rPr>
                <w:rFonts w:hint="eastAsia" w:ascii="仿宋" w:hAnsi="仿宋" w:eastAsia="仿宋" w:cs="宋体"/>
                <w:szCs w:val="21"/>
              </w:rPr>
            </w:pPr>
            <w:r>
              <w:rPr>
                <w:rFonts w:hint="eastAsia" w:ascii="仿宋" w:hAnsi="仿宋" w:eastAsia="仿宋" w:cs="宋体"/>
                <w:szCs w:val="21"/>
              </w:rPr>
              <w:t>（3）设置</w:t>
            </w:r>
          </w:p>
          <w:p>
            <w:pPr>
              <w:rPr>
                <w:rFonts w:hint="eastAsia" w:ascii="仿宋" w:hAnsi="仿宋" w:eastAsia="仿宋" w:cs="宋体"/>
                <w:szCs w:val="21"/>
              </w:rPr>
            </w:pPr>
            <w:r>
              <w:rPr>
                <w:rFonts w:hint="eastAsia" w:ascii="仿宋" w:hAnsi="仿宋" w:eastAsia="仿宋" w:cs="宋体"/>
                <w:szCs w:val="21"/>
              </w:rPr>
              <w:t>大数据看板：用户开启大数据看板功能，AR项目会自动生成大数据看板。大数据面板包括以下信息：</w:t>
            </w:r>
          </w:p>
          <w:p>
            <w:pPr>
              <w:rPr>
                <w:rFonts w:hint="eastAsia" w:ascii="仿宋" w:hAnsi="仿宋" w:eastAsia="仿宋" w:cs="宋体"/>
                <w:szCs w:val="21"/>
              </w:rPr>
            </w:pPr>
            <w:r>
              <w:rPr>
                <w:rFonts w:hint="eastAsia" w:ascii="仿宋" w:hAnsi="仿宋" w:eastAsia="仿宋" w:cs="宋体"/>
                <w:szCs w:val="21"/>
              </w:rPr>
              <w:t>累计浏览人次：近七天浏览人次折线图、总浏览人数、今日浏览人数、当前在线人数、累计浏览人次、平均在线时长以及最高同时在线人数。</w:t>
            </w:r>
          </w:p>
          <w:p>
            <w:pPr>
              <w:rPr>
                <w:rFonts w:hint="eastAsia" w:ascii="仿宋" w:hAnsi="仿宋" w:eastAsia="仿宋" w:cs="宋体"/>
                <w:szCs w:val="21"/>
              </w:rPr>
            </w:pPr>
            <w:r>
              <w:rPr>
                <w:rFonts w:hint="eastAsia" w:ascii="仿宋" w:hAnsi="仿宋" w:eastAsia="仿宋" w:cs="宋体"/>
                <w:szCs w:val="21"/>
              </w:rPr>
              <w:t>操作深度详情：GPS触发完成度、资源扫描完成度、资源拓展完成度以及导航使用率。</w:t>
            </w:r>
          </w:p>
          <w:p>
            <w:pPr>
              <w:rPr>
                <w:rFonts w:hint="eastAsia" w:ascii="仿宋" w:hAnsi="仿宋" w:eastAsia="仿宋" w:cs="宋体"/>
                <w:szCs w:val="21"/>
              </w:rPr>
            </w:pPr>
            <w:r>
              <w:rPr>
                <w:rFonts w:hint="eastAsia" w:ascii="仿宋" w:hAnsi="仿宋" w:eastAsia="仿宋" w:cs="宋体"/>
                <w:szCs w:val="21"/>
              </w:rPr>
              <w:t>资源数量：触发点数量、解说文本数量、图片资源数量、模型资源数量、视频资源数量以及音频资源数量。</w:t>
            </w:r>
          </w:p>
          <w:p>
            <w:pPr>
              <w:rPr>
                <w:rFonts w:hint="eastAsia" w:ascii="仿宋" w:hAnsi="仿宋" w:eastAsia="仿宋" w:cs="宋体"/>
                <w:szCs w:val="21"/>
              </w:rPr>
            </w:pPr>
            <w:r>
              <w:rPr>
                <w:rFonts w:hint="eastAsia" w:ascii="仿宋" w:hAnsi="仿宋" w:eastAsia="仿宋" w:cs="宋体"/>
                <w:szCs w:val="21"/>
              </w:rPr>
              <w:t>其他：包括浏览日志、扫描次数触发排名、用户IP地址分布、来访终端分布饼状图、支持浏览器、程序语言、数据接口以及运行环境。</w:t>
            </w:r>
          </w:p>
          <w:p>
            <w:pPr>
              <w:rPr>
                <w:rFonts w:hint="eastAsia" w:ascii="仿宋" w:hAnsi="仿宋" w:eastAsia="仿宋" w:cs="宋体"/>
                <w:szCs w:val="21"/>
              </w:rPr>
            </w:pPr>
            <w:r>
              <w:rPr>
                <w:rFonts w:hint="eastAsia" w:ascii="仿宋" w:hAnsi="仿宋" w:eastAsia="仿宋" w:cs="宋体"/>
                <w:szCs w:val="21"/>
              </w:rPr>
              <w:t>（4）分区</w:t>
            </w:r>
          </w:p>
          <w:p>
            <w:pPr>
              <w:rPr>
                <w:rFonts w:hint="eastAsia" w:ascii="仿宋" w:hAnsi="仿宋" w:eastAsia="仿宋" w:cs="宋体"/>
                <w:szCs w:val="21"/>
              </w:rPr>
            </w:pPr>
            <w:r>
              <w:rPr>
                <w:rFonts w:hint="eastAsia" w:ascii="仿宋" w:hAnsi="仿宋" w:eastAsia="仿宋" w:cs="宋体"/>
                <w:szCs w:val="21"/>
              </w:rPr>
              <w:t>提高项目识别图片速度可在分区界面添加多个分区，包括GPS分区及自定义分区两种类型。</w:t>
            </w:r>
          </w:p>
          <w:p>
            <w:pPr>
              <w:rPr>
                <w:rFonts w:hint="eastAsia" w:ascii="仿宋" w:hAnsi="仿宋" w:eastAsia="仿宋" w:cs="宋体"/>
                <w:szCs w:val="21"/>
              </w:rPr>
            </w:pPr>
            <w:r>
              <w:rPr>
                <w:rFonts w:hint="eastAsia" w:ascii="仿宋" w:hAnsi="仿宋" w:eastAsia="仿宋" w:cs="宋体"/>
                <w:szCs w:val="21"/>
              </w:rPr>
              <w:t>GPS分区：用户设置坐标及触发范围后，可选择勾选扫描触发点，在该分区范围扫描触发。</w:t>
            </w:r>
          </w:p>
          <w:p>
            <w:pPr>
              <w:rPr>
                <w:rFonts w:hint="eastAsia" w:ascii="仿宋" w:hAnsi="仿宋" w:eastAsia="仿宋" w:cs="宋体"/>
                <w:szCs w:val="21"/>
              </w:rPr>
            </w:pPr>
            <w:r>
              <w:rPr>
                <w:rFonts w:hint="eastAsia" w:ascii="仿宋" w:hAnsi="仿宋" w:eastAsia="仿宋" w:cs="宋体"/>
                <w:szCs w:val="21"/>
              </w:rPr>
              <w:t>自定义分区：可直接添加自定义分区，对扫描触发点进行勾选分区。在使用AR导览时，首先要选择扫描分区，选择完毕后，扫描物体，只匹配当前分区的AR扫描锚点图。</w:t>
            </w:r>
          </w:p>
          <w:p>
            <w:pPr>
              <w:rPr>
                <w:rFonts w:hint="eastAsia" w:ascii="仿宋" w:hAnsi="仿宋" w:eastAsia="仿宋" w:cs="宋体"/>
                <w:szCs w:val="21"/>
              </w:rPr>
            </w:pPr>
            <w:r>
              <w:rPr>
                <w:rFonts w:hint="eastAsia" w:ascii="仿宋" w:hAnsi="仿宋" w:eastAsia="仿宋" w:cs="宋体"/>
                <w:szCs w:val="21"/>
              </w:rPr>
              <w:t>（5）案例发布</w:t>
            </w:r>
          </w:p>
          <w:p>
            <w:pPr>
              <w:rPr>
                <w:rFonts w:hint="eastAsia" w:ascii="仿宋" w:hAnsi="仿宋" w:eastAsia="仿宋" w:cs="宋体"/>
                <w:szCs w:val="21"/>
              </w:rPr>
            </w:pPr>
            <w:r>
              <w:rPr>
                <w:rFonts w:hint="eastAsia" w:ascii="仿宋" w:hAnsi="仿宋" w:eastAsia="仿宋" w:cs="宋体"/>
                <w:szCs w:val="21"/>
              </w:rPr>
              <w:t>平台支持AR案例发布，提供了链接地址和二维码两种形式。使用二维码形式发布时，可在二维码中添加自定义logo。</w:t>
            </w:r>
          </w:p>
        </w:tc>
        <w:tc>
          <w:tcPr>
            <w:tcW w:w="709"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账号</w:t>
            </w:r>
          </w:p>
        </w:tc>
        <w:tc>
          <w:tcPr>
            <w:tcW w:w="850"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1</w:t>
            </w:r>
          </w:p>
        </w:tc>
        <w:tc>
          <w:tcPr>
            <w:tcW w:w="851" w:type="dxa"/>
            <w:noWrap w:val="0"/>
            <w:vAlign w:val="center"/>
          </w:tcPr>
          <w:p>
            <w:pPr>
              <w:widowControl/>
              <w:jc w:val="center"/>
              <w:rPr>
                <w:rFonts w:hint="eastAsia" w:ascii="仿宋" w:hAnsi="仿宋" w:eastAsia="仿宋" w:cs="宋体"/>
                <w:kern w:val="0"/>
                <w:szCs w:val="21"/>
              </w:rPr>
            </w:pPr>
          </w:p>
        </w:tc>
        <w:tc>
          <w:tcPr>
            <w:tcW w:w="877" w:type="dxa"/>
            <w:noWrap w:val="0"/>
            <w:vAlign w:val="center"/>
          </w:tcPr>
          <w:p>
            <w:pPr>
              <w:widowControl/>
              <w:jc w:val="center"/>
              <w:rPr>
                <w:rFonts w:hint="eastAsia" w:ascii="仿宋" w:hAnsi="仿宋" w:eastAsia="仿宋" w:cs="宋体"/>
                <w:kern w:val="0"/>
                <w:szCs w:val="21"/>
              </w:rPr>
            </w:pPr>
          </w:p>
        </w:tc>
        <w:tc>
          <w:tcPr>
            <w:tcW w:w="946" w:type="dxa"/>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定制</w:t>
            </w:r>
          </w:p>
        </w:tc>
        <w:tc>
          <w:tcPr>
            <w:tcW w:w="857" w:type="dxa"/>
            <w:noWrap w:val="0"/>
            <w:vAlign w:val="center"/>
          </w:tcPr>
          <w:p>
            <w:pPr>
              <w:jc w:val="center"/>
              <w:rPr>
                <w:rFonts w:hint="eastAsia" w:ascii="仿宋" w:hAnsi="仿宋" w:eastAsia="仿宋" w:cs="宋体"/>
                <w:szCs w:val="21"/>
                <w:lang w:eastAsia="zh-CN"/>
              </w:rPr>
            </w:pPr>
            <w:r>
              <w:rPr>
                <w:rFonts w:hint="eastAsia" w:ascii="仿宋" w:hAnsi="仿宋" w:eastAsia="仿宋" w:cs="宋体"/>
                <w:szCs w:val="21"/>
              </w:rPr>
              <w:t>国产，</w:t>
            </w:r>
            <w:r>
              <w:rPr>
                <w:rFonts w:hint="eastAsia" w:ascii="仿宋" w:hAnsi="仿宋" w:eastAsia="仿宋" w:cs="宋体"/>
                <w:szCs w:val="21"/>
                <w:lang w:eastAsia="zh-CN"/>
              </w:rPr>
              <w:t>万维镜像等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12" w:type="dxa"/>
            <w:gridSpan w:val="5"/>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合计</w:t>
            </w:r>
          </w:p>
        </w:tc>
        <w:tc>
          <w:tcPr>
            <w:tcW w:w="3531" w:type="dxa"/>
            <w:gridSpan w:val="4"/>
            <w:noWrap w:val="0"/>
            <w:vAlign w:val="center"/>
          </w:tcPr>
          <w:p>
            <w:pPr>
              <w:jc w:val="center"/>
              <w:rPr>
                <w:rFonts w:hint="eastAsia" w:ascii="仿宋" w:hAnsi="仿宋" w:eastAsia="仿宋" w:cs="宋体"/>
                <w:szCs w:val="21"/>
              </w:rPr>
            </w:pPr>
          </w:p>
        </w:tc>
      </w:tr>
    </w:tbl>
    <w:p>
      <w:pPr>
        <w:rPr>
          <w:rFonts w:hint="eastAsia"/>
        </w:rPr>
      </w:pPr>
    </w:p>
    <w:p>
      <w:pPr>
        <w:rPr>
          <w:rFonts w:hint="eastAsia"/>
        </w:rPr>
      </w:pPr>
    </w:p>
    <w:sectPr>
      <w:headerReference r:id="rId3" w:type="default"/>
      <w:footerReference r:id="rId4"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SWLink">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ZjI5ODU1NmY5NWI2NjJmZTRlNWY0NjQ3ZmE5NWYifQ=="/>
  </w:docVars>
  <w:rsids>
    <w:rsidRoot w:val="005A49A0"/>
    <w:rsid w:val="000058A1"/>
    <w:rsid w:val="00006F44"/>
    <w:rsid w:val="00007D85"/>
    <w:rsid w:val="00007D94"/>
    <w:rsid w:val="00027DB4"/>
    <w:rsid w:val="0004297C"/>
    <w:rsid w:val="00060D59"/>
    <w:rsid w:val="00072A1B"/>
    <w:rsid w:val="00074E71"/>
    <w:rsid w:val="000C53DA"/>
    <w:rsid w:val="000F0D33"/>
    <w:rsid w:val="000F7823"/>
    <w:rsid w:val="00107787"/>
    <w:rsid w:val="00107BF9"/>
    <w:rsid w:val="00120FE3"/>
    <w:rsid w:val="00126FD6"/>
    <w:rsid w:val="00134E62"/>
    <w:rsid w:val="0015323F"/>
    <w:rsid w:val="00153533"/>
    <w:rsid w:val="00155E48"/>
    <w:rsid w:val="001572C8"/>
    <w:rsid w:val="00170C38"/>
    <w:rsid w:val="00171200"/>
    <w:rsid w:val="00172DA2"/>
    <w:rsid w:val="00183CF2"/>
    <w:rsid w:val="00183D23"/>
    <w:rsid w:val="00190846"/>
    <w:rsid w:val="00197A8A"/>
    <w:rsid w:val="001A394F"/>
    <w:rsid w:val="001A76F1"/>
    <w:rsid w:val="001B7F0A"/>
    <w:rsid w:val="001C2B10"/>
    <w:rsid w:val="001C3023"/>
    <w:rsid w:val="001E3A34"/>
    <w:rsid w:val="001E400E"/>
    <w:rsid w:val="001F37B5"/>
    <w:rsid w:val="002030C7"/>
    <w:rsid w:val="00216187"/>
    <w:rsid w:val="002268D9"/>
    <w:rsid w:val="00230470"/>
    <w:rsid w:val="0023409F"/>
    <w:rsid w:val="00235C1A"/>
    <w:rsid w:val="00236658"/>
    <w:rsid w:val="0024601A"/>
    <w:rsid w:val="0025061A"/>
    <w:rsid w:val="00250F8A"/>
    <w:rsid w:val="00273CAB"/>
    <w:rsid w:val="002766A4"/>
    <w:rsid w:val="00283042"/>
    <w:rsid w:val="00283BC4"/>
    <w:rsid w:val="002A43C0"/>
    <w:rsid w:val="002B066A"/>
    <w:rsid w:val="002C3984"/>
    <w:rsid w:val="002D719F"/>
    <w:rsid w:val="002F2781"/>
    <w:rsid w:val="00307C64"/>
    <w:rsid w:val="0031146B"/>
    <w:rsid w:val="0031551A"/>
    <w:rsid w:val="003155D4"/>
    <w:rsid w:val="003216EE"/>
    <w:rsid w:val="0032204D"/>
    <w:rsid w:val="00331F9D"/>
    <w:rsid w:val="00334835"/>
    <w:rsid w:val="00347548"/>
    <w:rsid w:val="003529AD"/>
    <w:rsid w:val="003647AD"/>
    <w:rsid w:val="00374CD1"/>
    <w:rsid w:val="003821B3"/>
    <w:rsid w:val="003925E1"/>
    <w:rsid w:val="003A1EC1"/>
    <w:rsid w:val="003A38C3"/>
    <w:rsid w:val="003C1207"/>
    <w:rsid w:val="003C5589"/>
    <w:rsid w:val="003E176A"/>
    <w:rsid w:val="00420427"/>
    <w:rsid w:val="00421102"/>
    <w:rsid w:val="00425DC6"/>
    <w:rsid w:val="004342F6"/>
    <w:rsid w:val="004506C0"/>
    <w:rsid w:val="004615C2"/>
    <w:rsid w:val="0046576D"/>
    <w:rsid w:val="004718DF"/>
    <w:rsid w:val="004A0F8D"/>
    <w:rsid w:val="004A236E"/>
    <w:rsid w:val="004B1FE3"/>
    <w:rsid w:val="004C3DA9"/>
    <w:rsid w:val="004C4E21"/>
    <w:rsid w:val="004C633B"/>
    <w:rsid w:val="004D1634"/>
    <w:rsid w:val="004F06D2"/>
    <w:rsid w:val="004F4763"/>
    <w:rsid w:val="005155DA"/>
    <w:rsid w:val="00520420"/>
    <w:rsid w:val="00523FA4"/>
    <w:rsid w:val="00532BD3"/>
    <w:rsid w:val="005500A6"/>
    <w:rsid w:val="00551F2F"/>
    <w:rsid w:val="00565AB6"/>
    <w:rsid w:val="0057252E"/>
    <w:rsid w:val="005847D8"/>
    <w:rsid w:val="0059043E"/>
    <w:rsid w:val="005964E8"/>
    <w:rsid w:val="005A49A0"/>
    <w:rsid w:val="005A5BEC"/>
    <w:rsid w:val="005A7B0E"/>
    <w:rsid w:val="005C4A39"/>
    <w:rsid w:val="005D143D"/>
    <w:rsid w:val="005D5AEC"/>
    <w:rsid w:val="005E0D32"/>
    <w:rsid w:val="005E454A"/>
    <w:rsid w:val="005E5A95"/>
    <w:rsid w:val="005E64C2"/>
    <w:rsid w:val="005F13BE"/>
    <w:rsid w:val="005F4533"/>
    <w:rsid w:val="006012A2"/>
    <w:rsid w:val="006058F9"/>
    <w:rsid w:val="00613656"/>
    <w:rsid w:val="00615C52"/>
    <w:rsid w:val="00625353"/>
    <w:rsid w:val="00643657"/>
    <w:rsid w:val="00647537"/>
    <w:rsid w:val="00647B43"/>
    <w:rsid w:val="00664F80"/>
    <w:rsid w:val="006722C8"/>
    <w:rsid w:val="00686F0C"/>
    <w:rsid w:val="00687709"/>
    <w:rsid w:val="0069195B"/>
    <w:rsid w:val="0069462E"/>
    <w:rsid w:val="00697595"/>
    <w:rsid w:val="006A7D4B"/>
    <w:rsid w:val="006B1605"/>
    <w:rsid w:val="006B6AE5"/>
    <w:rsid w:val="006D17D3"/>
    <w:rsid w:val="006D2ECE"/>
    <w:rsid w:val="006E1B46"/>
    <w:rsid w:val="006E78F5"/>
    <w:rsid w:val="006F23C5"/>
    <w:rsid w:val="00704E05"/>
    <w:rsid w:val="00711C6C"/>
    <w:rsid w:val="007228E0"/>
    <w:rsid w:val="00730347"/>
    <w:rsid w:val="00734A4A"/>
    <w:rsid w:val="007509A7"/>
    <w:rsid w:val="007509B1"/>
    <w:rsid w:val="007539AB"/>
    <w:rsid w:val="00756DB1"/>
    <w:rsid w:val="00765BD5"/>
    <w:rsid w:val="00767CAD"/>
    <w:rsid w:val="0078785B"/>
    <w:rsid w:val="007927DE"/>
    <w:rsid w:val="00794C99"/>
    <w:rsid w:val="007A7E9F"/>
    <w:rsid w:val="007B7685"/>
    <w:rsid w:val="007C23A3"/>
    <w:rsid w:val="007C4502"/>
    <w:rsid w:val="007D5347"/>
    <w:rsid w:val="007E0854"/>
    <w:rsid w:val="007E18D9"/>
    <w:rsid w:val="007F1E00"/>
    <w:rsid w:val="007F48B4"/>
    <w:rsid w:val="007F7BD2"/>
    <w:rsid w:val="008335B7"/>
    <w:rsid w:val="00837895"/>
    <w:rsid w:val="00840634"/>
    <w:rsid w:val="00842419"/>
    <w:rsid w:val="00846E2A"/>
    <w:rsid w:val="00896225"/>
    <w:rsid w:val="008B0A67"/>
    <w:rsid w:val="008C7CDE"/>
    <w:rsid w:val="008D64AF"/>
    <w:rsid w:val="008D6CEF"/>
    <w:rsid w:val="008E638D"/>
    <w:rsid w:val="008E799F"/>
    <w:rsid w:val="008F097B"/>
    <w:rsid w:val="00904624"/>
    <w:rsid w:val="00905182"/>
    <w:rsid w:val="00911A6E"/>
    <w:rsid w:val="00911E2D"/>
    <w:rsid w:val="0091450C"/>
    <w:rsid w:val="009175FB"/>
    <w:rsid w:val="00920DD6"/>
    <w:rsid w:val="009264C0"/>
    <w:rsid w:val="00947AFA"/>
    <w:rsid w:val="00964B68"/>
    <w:rsid w:val="00967C64"/>
    <w:rsid w:val="00970E98"/>
    <w:rsid w:val="009819ED"/>
    <w:rsid w:val="0099728C"/>
    <w:rsid w:val="009A0CE6"/>
    <w:rsid w:val="009A4B79"/>
    <w:rsid w:val="009B7E18"/>
    <w:rsid w:val="009C3C22"/>
    <w:rsid w:val="009D3F5A"/>
    <w:rsid w:val="009D42D3"/>
    <w:rsid w:val="009E305E"/>
    <w:rsid w:val="009E4752"/>
    <w:rsid w:val="009F1286"/>
    <w:rsid w:val="009F218A"/>
    <w:rsid w:val="009F21AD"/>
    <w:rsid w:val="00A127F2"/>
    <w:rsid w:val="00A14E8C"/>
    <w:rsid w:val="00A2407C"/>
    <w:rsid w:val="00A401A4"/>
    <w:rsid w:val="00A44DC8"/>
    <w:rsid w:val="00A540A0"/>
    <w:rsid w:val="00A71C2D"/>
    <w:rsid w:val="00A82474"/>
    <w:rsid w:val="00A8394D"/>
    <w:rsid w:val="00A86B3D"/>
    <w:rsid w:val="00A9229D"/>
    <w:rsid w:val="00AB53D7"/>
    <w:rsid w:val="00AB54C4"/>
    <w:rsid w:val="00AC4542"/>
    <w:rsid w:val="00AD672D"/>
    <w:rsid w:val="00AE507E"/>
    <w:rsid w:val="00AF3A48"/>
    <w:rsid w:val="00AF5342"/>
    <w:rsid w:val="00B14C53"/>
    <w:rsid w:val="00B34E4F"/>
    <w:rsid w:val="00B417A3"/>
    <w:rsid w:val="00B61B49"/>
    <w:rsid w:val="00B6373E"/>
    <w:rsid w:val="00B66B62"/>
    <w:rsid w:val="00B70AC0"/>
    <w:rsid w:val="00B764D6"/>
    <w:rsid w:val="00B80E25"/>
    <w:rsid w:val="00B82C38"/>
    <w:rsid w:val="00B958BD"/>
    <w:rsid w:val="00BA7753"/>
    <w:rsid w:val="00BC1748"/>
    <w:rsid w:val="00C04B6D"/>
    <w:rsid w:val="00C10CA9"/>
    <w:rsid w:val="00C57B40"/>
    <w:rsid w:val="00C84969"/>
    <w:rsid w:val="00CA2610"/>
    <w:rsid w:val="00CC116F"/>
    <w:rsid w:val="00CC1C0A"/>
    <w:rsid w:val="00CC517B"/>
    <w:rsid w:val="00CC761C"/>
    <w:rsid w:val="00CE66E3"/>
    <w:rsid w:val="00CF0887"/>
    <w:rsid w:val="00CF39F6"/>
    <w:rsid w:val="00CF5504"/>
    <w:rsid w:val="00D07586"/>
    <w:rsid w:val="00D10F2C"/>
    <w:rsid w:val="00D11D60"/>
    <w:rsid w:val="00D21B28"/>
    <w:rsid w:val="00D23396"/>
    <w:rsid w:val="00D23AE3"/>
    <w:rsid w:val="00D26713"/>
    <w:rsid w:val="00D31963"/>
    <w:rsid w:val="00D33255"/>
    <w:rsid w:val="00D409C6"/>
    <w:rsid w:val="00D441A8"/>
    <w:rsid w:val="00D45917"/>
    <w:rsid w:val="00D6184D"/>
    <w:rsid w:val="00D623B6"/>
    <w:rsid w:val="00D64B94"/>
    <w:rsid w:val="00D64D4A"/>
    <w:rsid w:val="00D664F9"/>
    <w:rsid w:val="00D92FC3"/>
    <w:rsid w:val="00DA1C0B"/>
    <w:rsid w:val="00DB100B"/>
    <w:rsid w:val="00DC0504"/>
    <w:rsid w:val="00DC2102"/>
    <w:rsid w:val="00DD1AF6"/>
    <w:rsid w:val="00DD369D"/>
    <w:rsid w:val="00DE19A9"/>
    <w:rsid w:val="00DE3D2E"/>
    <w:rsid w:val="00DF195C"/>
    <w:rsid w:val="00DF6792"/>
    <w:rsid w:val="00DF7F88"/>
    <w:rsid w:val="00E12F90"/>
    <w:rsid w:val="00E37075"/>
    <w:rsid w:val="00E40AD9"/>
    <w:rsid w:val="00E41FB6"/>
    <w:rsid w:val="00E446E4"/>
    <w:rsid w:val="00E7304D"/>
    <w:rsid w:val="00E76A9F"/>
    <w:rsid w:val="00E8025E"/>
    <w:rsid w:val="00E85F9A"/>
    <w:rsid w:val="00EA561F"/>
    <w:rsid w:val="00EB64FA"/>
    <w:rsid w:val="00EB71F5"/>
    <w:rsid w:val="00EC5A7A"/>
    <w:rsid w:val="00EC66E0"/>
    <w:rsid w:val="00EE37E3"/>
    <w:rsid w:val="00EF2F29"/>
    <w:rsid w:val="00F03C42"/>
    <w:rsid w:val="00F0411F"/>
    <w:rsid w:val="00F13DAC"/>
    <w:rsid w:val="00F1407C"/>
    <w:rsid w:val="00F37205"/>
    <w:rsid w:val="00F45B8E"/>
    <w:rsid w:val="00F6196F"/>
    <w:rsid w:val="00F8514C"/>
    <w:rsid w:val="00F92552"/>
    <w:rsid w:val="00F93F98"/>
    <w:rsid w:val="00FA06D8"/>
    <w:rsid w:val="00FA0DE7"/>
    <w:rsid w:val="00FB2316"/>
    <w:rsid w:val="00FB2D0E"/>
    <w:rsid w:val="00FB3B98"/>
    <w:rsid w:val="00FB4D03"/>
    <w:rsid w:val="00FC27AD"/>
    <w:rsid w:val="00FD1ECB"/>
    <w:rsid w:val="00FE0565"/>
    <w:rsid w:val="00FE27C9"/>
    <w:rsid w:val="00FF54A2"/>
    <w:rsid w:val="00FF7820"/>
    <w:rsid w:val="06E5192B"/>
    <w:rsid w:val="09947A1B"/>
    <w:rsid w:val="099D4F04"/>
    <w:rsid w:val="0BAA4AD8"/>
    <w:rsid w:val="0BB83AEB"/>
    <w:rsid w:val="0C832BAD"/>
    <w:rsid w:val="0CFF716D"/>
    <w:rsid w:val="0DFD1CD6"/>
    <w:rsid w:val="1736D977"/>
    <w:rsid w:val="1ADFF635"/>
    <w:rsid w:val="1BF10B0C"/>
    <w:rsid w:val="1C8A54DE"/>
    <w:rsid w:val="1E8D54C8"/>
    <w:rsid w:val="1ED75849"/>
    <w:rsid w:val="23C63B8F"/>
    <w:rsid w:val="23D5725F"/>
    <w:rsid w:val="27AF2C77"/>
    <w:rsid w:val="29EB7EFD"/>
    <w:rsid w:val="2A795C0F"/>
    <w:rsid w:val="2F3FC9A4"/>
    <w:rsid w:val="2FDF4C0A"/>
    <w:rsid w:val="3097034C"/>
    <w:rsid w:val="30D14A9F"/>
    <w:rsid w:val="33AA6D9B"/>
    <w:rsid w:val="34C659B9"/>
    <w:rsid w:val="35D4624D"/>
    <w:rsid w:val="3B0BC1DB"/>
    <w:rsid w:val="3DBC539E"/>
    <w:rsid w:val="3FBC43A5"/>
    <w:rsid w:val="3FCFE157"/>
    <w:rsid w:val="4234584E"/>
    <w:rsid w:val="447D139A"/>
    <w:rsid w:val="47335351"/>
    <w:rsid w:val="48CF32D9"/>
    <w:rsid w:val="4A8FB41E"/>
    <w:rsid w:val="4C20114B"/>
    <w:rsid w:val="4CD82337"/>
    <w:rsid w:val="4F743B5F"/>
    <w:rsid w:val="4FB6A181"/>
    <w:rsid w:val="4FC62CA1"/>
    <w:rsid w:val="56E71151"/>
    <w:rsid w:val="56F5B964"/>
    <w:rsid w:val="57FEF299"/>
    <w:rsid w:val="5815124E"/>
    <w:rsid w:val="581E7CFF"/>
    <w:rsid w:val="59322FED"/>
    <w:rsid w:val="59864D44"/>
    <w:rsid w:val="5AC92B4D"/>
    <w:rsid w:val="60760244"/>
    <w:rsid w:val="651B692E"/>
    <w:rsid w:val="65590BD2"/>
    <w:rsid w:val="656B13B9"/>
    <w:rsid w:val="6D327CCE"/>
    <w:rsid w:val="6DBF5786"/>
    <w:rsid w:val="6DFF3675"/>
    <w:rsid w:val="71FE4710"/>
    <w:rsid w:val="73733A86"/>
    <w:rsid w:val="74010FA9"/>
    <w:rsid w:val="74CE2D75"/>
    <w:rsid w:val="74F9101E"/>
    <w:rsid w:val="75F63A12"/>
    <w:rsid w:val="75F75D5C"/>
    <w:rsid w:val="7FCF30B0"/>
    <w:rsid w:val="AD5FD826"/>
    <w:rsid w:val="AF6BFC2F"/>
    <w:rsid w:val="C352519F"/>
    <w:rsid w:val="CBBDE58A"/>
    <w:rsid w:val="D7CEDCB4"/>
    <w:rsid w:val="DF7F968C"/>
    <w:rsid w:val="DF9E7906"/>
    <w:rsid w:val="E0FF1AE5"/>
    <w:rsid w:val="E5EF401B"/>
    <w:rsid w:val="E6FDB5A3"/>
    <w:rsid w:val="EB3F6763"/>
    <w:rsid w:val="EEDCABDB"/>
    <w:rsid w:val="EFF5C7EE"/>
    <w:rsid w:val="F0BFB5B1"/>
    <w:rsid w:val="F37E0A62"/>
    <w:rsid w:val="F77F1755"/>
    <w:rsid w:val="FD276A7F"/>
    <w:rsid w:val="FD6696DE"/>
    <w:rsid w:val="FDE71F9B"/>
    <w:rsid w:val="FEFE5B72"/>
    <w:rsid w:val="FFFD43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17"/>
    <w:qFormat/>
    <w:uiPriority w:val="0"/>
    <w:pPr>
      <w:keepNext/>
      <w:keepLines/>
      <w:spacing w:before="260" w:after="260" w:line="416" w:lineRule="auto"/>
      <w:outlineLvl w:val="2"/>
    </w:pPr>
    <w:rPr>
      <w:b/>
      <w:bCs/>
      <w:sz w:val="32"/>
      <w:szCs w:val="32"/>
    </w:rPr>
  </w:style>
  <w:style w:type="paragraph" w:styleId="5">
    <w:name w:val="heading 4"/>
    <w:basedOn w:val="1"/>
    <w:next w:val="1"/>
    <w:link w:val="20"/>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99"/>
    <w:pPr>
      <w:tabs>
        <w:tab w:val="left" w:pos="600"/>
        <w:tab w:val="left" w:pos="1080"/>
      </w:tabs>
      <w:spacing w:line="300" w:lineRule="auto"/>
      <w:ind w:firstLine="200"/>
      <w:textAlignment w:val="center"/>
    </w:pPr>
    <w:rPr>
      <w:rFonts w:hAnsi="Arial Unicode MS" w:cs="SWLink"/>
      <w:szCs w:val="2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qFormat/>
    <w:uiPriority w:val="0"/>
  </w:style>
  <w:style w:type="character" w:customStyle="1" w:styleId="17">
    <w:name w:val="标题 3 字符"/>
    <w:link w:val="2"/>
    <w:uiPriority w:val="0"/>
    <w:rPr>
      <w:b/>
      <w:bCs/>
      <w:kern w:val="2"/>
      <w:sz w:val="32"/>
      <w:szCs w:val="32"/>
    </w:rPr>
  </w:style>
  <w:style w:type="character" w:customStyle="1" w:styleId="18">
    <w:name w:val="标题 1 字符"/>
    <w:link w:val="3"/>
    <w:qFormat/>
    <w:uiPriority w:val="0"/>
    <w:rPr>
      <w:rFonts w:ascii="Calibri" w:hAnsi="Calibri"/>
      <w:b/>
      <w:bCs/>
      <w:kern w:val="44"/>
      <w:sz w:val="44"/>
      <w:szCs w:val="44"/>
    </w:rPr>
  </w:style>
  <w:style w:type="character" w:customStyle="1" w:styleId="19">
    <w:name w:val="标题 2 字符"/>
    <w:link w:val="4"/>
    <w:qFormat/>
    <w:uiPriority w:val="9"/>
    <w:rPr>
      <w:rFonts w:ascii="Cambria" w:hAnsi="Cambria"/>
      <w:b/>
      <w:bCs/>
      <w:kern w:val="2"/>
      <w:sz w:val="32"/>
      <w:szCs w:val="32"/>
    </w:rPr>
  </w:style>
  <w:style w:type="character" w:customStyle="1" w:styleId="20">
    <w:name w:val="标题 4 字符"/>
    <w:link w:val="5"/>
    <w:qFormat/>
    <w:uiPriority w:val="0"/>
    <w:rPr>
      <w:rFonts w:ascii="Arial" w:hAnsi="Arial" w:eastAsia="黑体"/>
      <w:b/>
      <w:bCs/>
      <w:kern w:val="2"/>
      <w:sz w:val="28"/>
      <w:szCs w:val="28"/>
    </w:rPr>
  </w:style>
  <w:style w:type="character" w:customStyle="1" w:styleId="21">
    <w:name w:val="font71"/>
    <w:qFormat/>
    <w:uiPriority w:val="0"/>
    <w:rPr>
      <w:rFonts w:hint="eastAsia" w:ascii="宋体" w:hAnsi="宋体" w:eastAsia="宋体" w:cs="宋体"/>
      <w:color w:val="000000"/>
      <w:sz w:val="15"/>
      <w:szCs w:val="15"/>
      <w:u w:val="none"/>
    </w:rPr>
  </w:style>
  <w:style w:type="paragraph" w:customStyle="1" w:styleId="22">
    <w:name w:val="彩色列表 - 强调文字颜色 11"/>
    <w:basedOn w:val="1"/>
    <w:qFormat/>
    <w:uiPriority w:val="34"/>
    <w:pPr>
      <w:ind w:firstLine="420" w:firstLineChars="200"/>
    </w:pPr>
    <w:rPr>
      <w:kern w:val="2"/>
      <w:sz w:val="21"/>
      <w:szCs w:val="22"/>
      <w:lang w:bidi="ar-SA"/>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_Style 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130</Pages>
  <Words>11058</Words>
  <Characters>63032</Characters>
  <Lines>525</Lines>
  <Paragraphs>147</Paragraphs>
  <TotalTime>25</TotalTime>
  <ScaleCrop>false</ScaleCrop>
  <LinksUpToDate>false</LinksUpToDate>
  <CharactersWithSpaces>73943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2023-11-07T02:37:00Z</dcterms:created>
  <dc:creator>Lenovo User</dc:creator>
  <cp:lastModifiedBy>梧桐雨</cp:lastModifiedBy>
  <cp:lastPrinted>2020-06-06T20:22:00Z</cp:lastPrinted>
  <dcterms:modified xsi:type="dcterms:W3CDTF">2023-12-01T06:21:44Z</dcterms:modified>
  <dc:title>紫琅职业技术学院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D8580D73C03B457BAE8ED71E79EE123C_13</vt:lpwstr>
  </property>
</Properties>
</file>