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szCs w:val="21"/>
        </w:rPr>
      </w:pPr>
      <w:r>
        <w:rPr>
          <w:rFonts w:hint="eastAsia" w:ascii="宋体" w:hAnsi="宋体" w:cs="宋体"/>
          <w:b/>
          <w:bCs/>
          <w:sz w:val="32"/>
          <w:szCs w:val="32"/>
        </w:rPr>
        <w:t>项目名称：</w:t>
      </w:r>
      <w:r>
        <w:rPr>
          <w:rFonts w:hint="eastAsia"/>
          <w:b/>
          <w:bCs/>
          <w:sz w:val="32"/>
          <w:szCs w:val="32"/>
          <w:lang w:val="en-US" w:eastAsia="zh-CN"/>
        </w:rPr>
        <w:t>成图技术创新实验室建设</w:t>
      </w:r>
      <w:r>
        <w:rPr>
          <w:rFonts w:hint="eastAsia"/>
          <w:b/>
          <w:bCs/>
          <w:sz w:val="32"/>
          <w:szCs w:val="32"/>
        </w:rPr>
        <w:t>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b/>
          <w:bCs/>
          <w:sz w:val="24"/>
          <w:highlight w:val="none"/>
          <w:lang w:val="en-US" w:eastAsia="zh-CN"/>
        </w:rPr>
        <w:t>ZCZB2023032</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asciiTheme="majorEastAsia" w:hAnsiTheme="majorEastAsia" w:eastAsiaTheme="majorEastAsia" w:cstheme="majorEastAsia"/>
          <w:b/>
          <w:bCs/>
          <w:sz w:val="32"/>
          <w:szCs w:val="32"/>
          <w:highlight w:val="none"/>
        </w:rPr>
        <w:t>3</w:t>
      </w:r>
      <w:r>
        <w:rPr>
          <w:rFonts w:hint="eastAsia" w:asciiTheme="majorEastAsia" w:hAnsiTheme="majorEastAsia" w:eastAsiaTheme="majorEastAsia" w:cstheme="majorEastAsia"/>
          <w:b/>
          <w:bCs/>
          <w:sz w:val="32"/>
          <w:szCs w:val="32"/>
          <w:highlight w:val="none"/>
        </w:rPr>
        <w:t xml:space="preserve"> 年</w:t>
      </w:r>
      <w:r>
        <w:rPr>
          <w:rFonts w:hint="eastAsia" w:asciiTheme="majorEastAsia" w:hAnsiTheme="majorEastAsia" w:eastAsiaTheme="majorEastAsia" w:cstheme="majorEastAsia"/>
          <w:b/>
          <w:bCs/>
          <w:sz w:val="32"/>
          <w:szCs w:val="32"/>
          <w:highlight w:val="none"/>
          <w:lang w:val="en-US" w:eastAsia="zh-CN"/>
        </w:rPr>
        <w:t>7</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19</w:t>
      </w:r>
      <w:r>
        <w:rPr>
          <w:rFonts w:hint="eastAsia" w:asciiTheme="majorEastAsia" w:hAnsiTheme="majorEastAsia" w:eastAsiaTheme="majorEastAsia" w:cstheme="majorEastAsia"/>
          <w:b/>
          <w:bCs/>
          <w:sz w:val="32"/>
          <w:szCs w:val="32"/>
          <w:highlight w:val="none"/>
        </w:rPr>
        <w:t>日</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ascii="宋体" w:hAnsi="宋体"/>
          <w:b/>
          <w:bCs/>
          <w:color w:val="auto"/>
          <w:sz w:val="30"/>
          <w:szCs w:val="30"/>
          <w:lang w:val="en-US" w:eastAsia="zh-CN"/>
        </w:rPr>
        <w:t xml:space="preserve">第一部分 </w:t>
      </w:r>
      <w:r>
        <w:rPr>
          <w:rFonts w:hint="eastAsia" w:ascii="宋体" w:hAnsi="宋体"/>
          <w:b/>
          <w:bCs/>
          <w:color w:val="auto"/>
          <w:sz w:val="30"/>
          <w:szCs w:val="30"/>
        </w:rPr>
        <w:t>招标公告</w:t>
      </w:r>
    </w:p>
    <w:p>
      <w:pPr>
        <w:spacing w:line="400" w:lineRule="exact"/>
        <w:ind w:firstLine="560" w:firstLineChars="200"/>
        <w:rPr>
          <w:rFonts w:ascii="仿宋" w:hAnsi="仿宋" w:eastAsia="仿宋" w:cs="仿宋"/>
          <w:color w:val="auto"/>
          <w:sz w:val="28"/>
          <w:szCs w:val="28"/>
        </w:rPr>
      </w:pPr>
    </w:p>
    <w:p>
      <w:pPr>
        <w:ind w:firstLine="480" w:firstLineChars="200"/>
        <w:rPr>
          <w:rFonts w:ascii="仿宋" w:hAnsi="仿宋" w:eastAsia="仿宋" w:cs="仿宋"/>
          <w:color w:val="auto"/>
          <w:sz w:val="24"/>
        </w:rPr>
      </w:pPr>
      <w:r>
        <w:rPr>
          <w:rFonts w:hint="eastAsia" w:ascii="仿宋" w:hAnsi="仿宋" w:eastAsia="仿宋" w:cs="仿宋"/>
          <w:color w:val="auto"/>
          <w:sz w:val="24"/>
        </w:rPr>
        <w:t>根据国家采购与招投标法律法规的有关规定，南通理工学院对</w:t>
      </w:r>
      <w:r>
        <w:rPr>
          <w:rFonts w:hint="eastAsia" w:ascii="仿宋" w:hAnsi="仿宋" w:eastAsia="仿宋" w:cs="仿宋"/>
          <w:color w:val="auto"/>
          <w:sz w:val="24"/>
          <w:lang w:val="en-US" w:eastAsia="zh-CN"/>
        </w:rPr>
        <w:t>机械工程学院成图技术创新实验室建设</w:t>
      </w:r>
      <w:r>
        <w:rPr>
          <w:rFonts w:hint="eastAsia" w:ascii="仿宋" w:hAnsi="仿宋" w:eastAsia="仿宋" w:cs="仿宋"/>
          <w:color w:val="auto"/>
          <w:sz w:val="24"/>
        </w:rPr>
        <w:t>项目进行</w:t>
      </w:r>
      <w:r>
        <w:rPr>
          <w:rFonts w:hint="eastAsia" w:ascii="仿宋" w:hAnsi="仿宋" w:eastAsia="仿宋" w:cs="仿宋"/>
          <w:color w:val="auto"/>
          <w:sz w:val="24"/>
          <w:lang w:val="en-US" w:eastAsia="zh-CN"/>
        </w:rPr>
        <w:t>公开</w:t>
      </w:r>
      <w:r>
        <w:rPr>
          <w:rFonts w:hint="eastAsia" w:ascii="仿宋" w:hAnsi="仿宋" w:eastAsia="仿宋" w:cs="仿宋"/>
          <w:color w:val="auto"/>
          <w:sz w:val="24"/>
        </w:rPr>
        <w:t>招标，欢迎具备相应资质和实力的投标单位参加投标。现将有关事项公告如下：</w:t>
      </w:r>
    </w:p>
    <w:p>
      <w:pPr>
        <w:spacing w:line="360" w:lineRule="exact"/>
        <w:ind w:firstLine="482" w:firstLineChars="200"/>
        <w:jc w:val="left"/>
        <w:rPr>
          <w:rFonts w:ascii="仿宋" w:hAnsi="仿宋" w:eastAsia="仿宋" w:cs="仿宋"/>
          <w:sz w:val="24"/>
        </w:rPr>
      </w:pPr>
      <w:r>
        <w:rPr>
          <w:rFonts w:hint="eastAsia" w:ascii="仿宋" w:hAnsi="仿宋" w:eastAsia="仿宋" w:cs="仿宋"/>
          <w:b/>
          <w:bCs/>
          <w:sz w:val="24"/>
        </w:rPr>
        <w:t>一、招标内容：</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1、项目名称：南通理工学院</w:t>
      </w:r>
      <w:r>
        <w:rPr>
          <w:rFonts w:hint="eastAsia" w:ascii="仿宋" w:hAnsi="仿宋" w:eastAsia="仿宋" w:cs="仿宋"/>
          <w:sz w:val="24"/>
          <w:lang w:val="en-US" w:eastAsia="zh-CN"/>
        </w:rPr>
        <w:t>成图技术创新实验室建设</w:t>
      </w:r>
      <w:r>
        <w:rPr>
          <w:rFonts w:hint="eastAsia" w:ascii="仿宋" w:hAnsi="仿宋" w:eastAsia="仿宋" w:cs="仿宋"/>
          <w:sz w:val="24"/>
        </w:rPr>
        <w:t>项目。</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2、招标内容：详见</w:t>
      </w:r>
      <w:r>
        <w:rPr>
          <w:rFonts w:hint="eastAsia" w:ascii="仿宋" w:hAnsi="仿宋" w:eastAsia="仿宋" w:cs="仿宋"/>
          <w:sz w:val="24"/>
          <w:lang w:eastAsia="zh-CN"/>
        </w:rPr>
        <w:t>报价清单表</w:t>
      </w:r>
      <w:r>
        <w:rPr>
          <w:rFonts w:hint="eastAsia" w:ascii="仿宋" w:hAnsi="仿宋" w:eastAsia="仿宋" w:cs="仿宋"/>
          <w:sz w:val="24"/>
        </w:rPr>
        <w:t>。</w:t>
      </w:r>
    </w:p>
    <w:p>
      <w:pPr>
        <w:spacing w:line="360" w:lineRule="exact"/>
        <w:ind w:left="-1" w:firstLine="480" w:firstLineChars="200"/>
        <w:rPr>
          <w:rFonts w:ascii="宋体" w:hAnsi="宋体"/>
          <w:szCs w:val="21"/>
        </w:rPr>
      </w:pPr>
      <w:r>
        <w:rPr>
          <w:rFonts w:hint="eastAsia" w:ascii="仿宋" w:hAnsi="仿宋" w:eastAsia="仿宋" w:cs="仿宋"/>
          <w:sz w:val="24"/>
        </w:rPr>
        <w:t>3、项目概况：该项目位于南通理工学院南通校区</w:t>
      </w:r>
      <w:r>
        <w:rPr>
          <w:rFonts w:hint="eastAsia" w:ascii="宋体" w:hAnsi="宋体"/>
          <w:szCs w:val="21"/>
        </w:rPr>
        <w:t>C</w:t>
      </w:r>
      <w:r>
        <w:rPr>
          <w:rFonts w:ascii="宋体" w:hAnsi="宋体"/>
          <w:szCs w:val="21"/>
        </w:rPr>
        <w:t>-110</w:t>
      </w:r>
      <w:r>
        <w:rPr>
          <w:rFonts w:hint="eastAsia" w:ascii="宋体" w:hAnsi="宋体"/>
          <w:szCs w:val="21"/>
        </w:rPr>
        <w:t>、</w:t>
      </w:r>
      <w:r>
        <w:rPr>
          <w:rFonts w:ascii="宋体" w:hAnsi="宋体"/>
          <w:szCs w:val="21"/>
        </w:rPr>
        <w:t>C-112</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4、工期要求</w:t>
      </w:r>
      <w:r>
        <w:rPr>
          <w:rFonts w:hint="eastAsia" w:ascii="仿宋" w:hAnsi="仿宋" w:eastAsia="仿宋" w:cs="仿宋"/>
          <w:sz w:val="24"/>
          <w:highlight w:val="none"/>
        </w:rPr>
        <w:t>：2023年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27日前交付使用</w:t>
      </w:r>
      <w:r>
        <w:rPr>
          <w:rFonts w:hint="eastAsia" w:ascii="仿宋" w:hAnsi="仿宋" w:eastAsia="仿宋" w:cs="仿宋"/>
          <w:sz w:val="24"/>
          <w:highlight w:val="none"/>
        </w:rPr>
        <w:t>。</w:t>
      </w:r>
    </w:p>
    <w:p>
      <w:pPr>
        <w:spacing w:line="400" w:lineRule="exact"/>
        <w:ind w:firstLine="549" w:firstLineChars="228"/>
        <w:rPr>
          <w:rFonts w:ascii="仿宋" w:hAnsi="仿宋" w:eastAsia="仿宋" w:cs="仿宋"/>
          <w:b/>
          <w:bCs/>
          <w:sz w:val="24"/>
        </w:rPr>
      </w:pPr>
      <w:r>
        <w:rPr>
          <w:rFonts w:hint="eastAsia" w:ascii="仿宋" w:hAnsi="仿宋" w:eastAsia="仿宋" w:cs="仿宋"/>
          <w:b/>
          <w:bCs/>
          <w:sz w:val="24"/>
        </w:rPr>
        <w:t>二、投标人资格要求</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参加本次招标活动的供应商除应当符合《中华人民共和国政府采购法》第二十二条的规定外，还必须具备以下条件：</w:t>
      </w:r>
    </w:p>
    <w:p>
      <w:pPr>
        <w:spacing w:line="360" w:lineRule="exact"/>
        <w:ind w:left="-1"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、具有独立承担民事责任的能力，提供法人或其他组织的营业执照等证明文件，复印件加盖公章。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eastAsia="zh-CN"/>
        </w:rPr>
        <w:t>法定代表人</w:t>
      </w:r>
      <w:r>
        <w:rPr>
          <w:rFonts w:hint="eastAsia" w:ascii="仿宋" w:hAnsi="仿宋" w:eastAsia="仿宋" w:cs="仿宋"/>
          <w:sz w:val="24"/>
        </w:rPr>
        <w:t>授权书（原件）及法定代表人、授权代表身份证复印件</w:t>
      </w:r>
      <w:r>
        <w:rPr>
          <w:rFonts w:hint="eastAsia" w:ascii="仿宋" w:hAnsi="仿宋" w:eastAsia="仿宋" w:cs="仿宋"/>
          <w:sz w:val="24"/>
          <w:lang w:eastAsia="zh-CN"/>
        </w:rPr>
        <w:t>（</w:t>
      </w:r>
      <w:r>
        <w:rPr>
          <w:rFonts w:hint="eastAsia" w:ascii="仿宋" w:hAnsi="仿宋" w:eastAsia="仿宋" w:cs="仿宋"/>
          <w:sz w:val="24"/>
        </w:rPr>
        <w:t>如果是法定代表人直接参与投标的可以不提供授权书</w:t>
      </w:r>
      <w:r>
        <w:rPr>
          <w:rFonts w:hint="eastAsia" w:ascii="仿宋" w:hAnsi="仿宋" w:eastAsia="仿宋" w:cs="仿宋"/>
          <w:sz w:val="24"/>
          <w:lang w:eastAsia="zh-CN"/>
        </w:rPr>
        <w:t>）</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、具有良好的商业信誉和健全的财务会计制度，提供距开标时间六个月内任意一月的财务状况报告（至少包括资产负债表或利润表）</w:t>
      </w:r>
      <w:r>
        <w:rPr>
          <w:rFonts w:hint="eastAsia" w:ascii="仿宋" w:hAnsi="仿宋" w:eastAsia="仿宋" w:cs="仿宋"/>
          <w:sz w:val="24"/>
          <w:lang w:eastAsia="zh-CN"/>
        </w:rPr>
        <w:t>（</w:t>
      </w:r>
      <w:r>
        <w:rPr>
          <w:rFonts w:hint="eastAsia" w:ascii="仿宋" w:hAnsi="仿宋" w:eastAsia="仿宋" w:cs="仿宋"/>
          <w:sz w:val="24"/>
        </w:rPr>
        <w:t>法人或者其他组织成立未满三个月的可以不提供</w:t>
      </w:r>
      <w:r>
        <w:rPr>
          <w:rFonts w:hint="eastAsia" w:ascii="仿宋" w:hAnsi="仿宋" w:eastAsia="仿宋" w:cs="仿宋"/>
          <w:sz w:val="24"/>
          <w:lang w:eastAsia="zh-CN"/>
        </w:rPr>
        <w:t>）</w:t>
      </w:r>
      <w:r>
        <w:rPr>
          <w:rFonts w:hint="eastAsia" w:ascii="仿宋" w:hAnsi="仿宋" w:eastAsia="仿宋" w:cs="仿宋"/>
          <w:sz w:val="24"/>
        </w:rPr>
        <w:t>，或其银行出具的资信证书（复印件）（开标前六个月内），或其上一年度经审计的财务报告复印件加盖公章。</w:t>
      </w:r>
    </w:p>
    <w:p>
      <w:pPr>
        <w:spacing w:line="360" w:lineRule="exact"/>
        <w:ind w:left="-1" w:firstLine="480" w:firstLineChars="200"/>
        <w:rPr>
          <w:rFonts w:hint="eastAsia" w:ascii="仿宋" w:hAnsi="仿宋" w:eastAsia="仿宋" w:cs="仿宋"/>
          <w:color w:val="0000FF"/>
          <w:sz w:val="24"/>
        </w:rPr>
      </w:pPr>
      <w:r>
        <w:rPr>
          <w:rFonts w:ascii="仿宋" w:hAnsi="仿宋" w:eastAsia="仿宋" w:cs="仿宋"/>
          <w:sz w:val="24"/>
        </w:rPr>
        <w:t>4</w:t>
      </w:r>
      <w:r>
        <w:rPr>
          <w:rFonts w:hint="eastAsia" w:ascii="仿宋" w:hAnsi="仿宋" w:eastAsia="仿宋" w:cs="仿宋"/>
          <w:sz w:val="24"/>
        </w:rPr>
        <w:t>、具有履行合同所必需的设备和专业技术能力（根据项目需求提供履行合同所必需的设备和专业技术能力的证明材料或相关加盖公章的承诺函，承诺函自行编写）。</w:t>
      </w:r>
    </w:p>
    <w:p>
      <w:pPr>
        <w:spacing w:line="360" w:lineRule="exact"/>
        <w:ind w:left="-1"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line="360" w:lineRule="exact"/>
        <w:ind w:left="-1"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、有依法缴纳税收的良好记录，提供距开标时间六个月内任意一月的纳税凭据复印件加盖公章（依法免税的应提供相应文件说明）。</w:t>
      </w:r>
    </w:p>
    <w:p>
      <w:pPr>
        <w:spacing w:line="360" w:lineRule="exact"/>
        <w:ind w:left="-1"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、有依法缴纳社会保障资金的良好记录，提供距开标时间六个月内任意一月份的依法缴纳社会保障资金的凭据复印件加盖公章。</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8、法定代表人证书或授权委托书（需原件）。</w:t>
      </w:r>
    </w:p>
    <w:p>
      <w:pPr>
        <w:spacing w:line="360" w:lineRule="exact"/>
        <w:ind w:left="-1"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、本项目不接受联合体投标，中标后不允许转包、分包。</w:t>
      </w:r>
    </w:p>
    <w:p>
      <w:pPr>
        <w:spacing w:line="360" w:lineRule="exact"/>
        <w:ind w:left="-1"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、投标人单位负责人为同一人或者存在直接控股、管理关系的不同投标人，不得参加同一合同项下的政府采购活动。</w:t>
      </w:r>
    </w:p>
    <w:p>
      <w:pPr>
        <w:spacing w:line="360" w:lineRule="exact"/>
        <w:ind w:left="-1"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、拒绝列入失信被执行人、重大税收违法案件当事人名单、政府采购严重违法失信行为记录名单的投标人参与政府采购活动。采购代理机构在评标时通过“信用中国”网站</w:t>
      </w:r>
      <w:r>
        <w:rPr>
          <w:rFonts w:hint="eastAsia" w:ascii="仿宋" w:hAnsi="仿宋" w:eastAsia="仿宋" w:cs="仿宋"/>
          <w:sz w:val="24"/>
          <w:lang w:eastAsia="zh-CN"/>
        </w:rPr>
        <w:t>（</w:t>
      </w:r>
      <w:r>
        <w:rPr>
          <w:rFonts w:hint="eastAsia" w:ascii="仿宋" w:hAnsi="仿宋" w:eastAsia="仿宋" w:cs="仿宋"/>
          <w:sz w:val="24"/>
        </w:rPr>
        <w:t>www.creditchina.gov.cn</w:t>
      </w:r>
      <w:r>
        <w:rPr>
          <w:rFonts w:hint="eastAsia" w:ascii="仿宋" w:hAnsi="仿宋" w:eastAsia="仿宋" w:cs="仿宋"/>
          <w:sz w:val="24"/>
          <w:lang w:eastAsia="zh-CN"/>
        </w:rPr>
        <w:t>）</w:t>
      </w:r>
      <w:r>
        <w:rPr>
          <w:rFonts w:hint="eastAsia" w:ascii="仿宋" w:hAnsi="仿宋" w:eastAsia="仿宋" w:cs="仿宋"/>
          <w:sz w:val="24"/>
        </w:rPr>
        <w:t>、中国政府采购网</w:t>
      </w:r>
      <w:r>
        <w:rPr>
          <w:rFonts w:hint="eastAsia" w:ascii="仿宋" w:hAnsi="仿宋" w:eastAsia="仿宋" w:cs="仿宋"/>
          <w:sz w:val="24"/>
          <w:lang w:eastAsia="zh-CN"/>
        </w:rPr>
        <w:t>（</w:t>
      </w:r>
      <w:r>
        <w:rPr>
          <w:rFonts w:hint="eastAsia" w:ascii="仿宋" w:hAnsi="仿宋" w:eastAsia="仿宋" w:cs="仿宋"/>
          <w:sz w:val="24"/>
        </w:rPr>
        <w:t>www.ccgp.gov.cn</w:t>
      </w:r>
      <w:r>
        <w:rPr>
          <w:rFonts w:hint="eastAsia" w:ascii="仿宋" w:hAnsi="仿宋" w:eastAsia="仿宋" w:cs="仿宋"/>
          <w:sz w:val="24"/>
          <w:lang w:eastAsia="zh-CN"/>
        </w:rPr>
        <w:t>）</w:t>
      </w:r>
      <w:r>
        <w:rPr>
          <w:rFonts w:hint="eastAsia" w:ascii="仿宋" w:hAnsi="仿宋" w:eastAsia="仿宋" w:cs="仿宋"/>
          <w:sz w:val="24"/>
        </w:rPr>
        <w:t>等渠道查询投标人在采购公告发布之日24时前的信用记录并保存。</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auto"/>
          <w:sz w:val="24"/>
          <w:highlight w:val="none"/>
        </w:rPr>
      </w:pPr>
      <w:r>
        <w:rPr>
          <w:rFonts w:hint="eastAsia" w:ascii="仿宋" w:hAnsi="仿宋" w:eastAsia="仿宋" w:cs="仿宋"/>
          <w:b/>
          <w:bCs/>
          <w:sz w:val="24"/>
        </w:rPr>
        <w:t>五、招标文件售价</w:t>
      </w:r>
      <w:r>
        <w:rPr>
          <w:rFonts w:hint="eastAsia" w:ascii="仿宋" w:hAnsi="仿宋" w:eastAsia="仿宋" w:cs="仿宋"/>
          <w:b/>
          <w:bCs/>
          <w:sz w:val="24"/>
          <w:highlight w:val="none"/>
        </w:rPr>
        <w:t>：</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300</w:t>
      </w:r>
      <w:r>
        <w:rPr>
          <w:rFonts w:hint="eastAsia" w:ascii="仿宋" w:hAnsi="仿宋" w:eastAsia="仿宋" w:cs="仿宋"/>
          <w:color w:val="auto"/>
          <w:sz w:val="24"/>
          <w:highlight w:val="none"/>
        </w:rPr>
        <w:t>元（支付宝，支付宝账号：</w:t>
      </w:r>
      <w:r>
        <w:rPr>
          <w:rFonts w:hint="eastAsia" w:ascii="仿宋" w:hAnsi="仿宋" w:eastAsia="仿宋" w:cs="仿宋"/>
          <w:color w:val="auto"/>
          <w:sz w:val="24"/>
          <w:highlight w:val="none"/>
          <w:lang w:val="en-US" w:eastAsia="zh-CN"/>
        </w:rPr>
        <w:t>18851411506【任**】</w:t>
      </w:r>
      <w:r>
        <w:rPr>
          <w:rFonts w:hint="eastAsia" w:ascii="仿宋" w:hAnsi="仿宋" w:eastAsia="仿宋" w:cs="仿宋"/>
          <w:color w:val="auto"/>
          <w:sz w:val="24"/>
          <w:highlight w:val="none"/>
        </w:rPr>
        <w:t>。报名前缴纳，售后不退）。</w:t>
      </w:r>
    </w:p>
    <w:p>
      <w:pPr>
        <w:spacing w:line="360" w:lineRule="exact"/>
        <w:rPr>
          <w:rFonts w:ascii="仿宋" w:hAnsi="仿宋" w:eastAsia="仿宋" w:cs="仿宋"/>
          <w:b/>
          <w:bCs/>
          <w:sz w:val="24"/>
        </w:rPr>
      </w:pPr>
      <w:r>
        <w:rPr>
          <w:rFonts w:hint="eastAsia" w:ascii="仿宋" w:hAnsi="仿宋" w:eastAsia="仿宋" w:cs="仿宋"/>
          <w:b/>
          <w:bCs/>
          <w:sz w:val="24"/>
          <w:highlight w:val="none"/>
        </w:rPr>
        <w:t>六、投标保证金：</w:t>
      </w:r>
      <w:r>
        <w:rPr>
          <w:rFonts w:hint="eastAsia" w:ascii="仿宋" w:hAnsi="仿宋" w:eastAsia="仿宋" w:cs="仿宋"/>
          <w:sz w:val="24"/>
          <w:highlight w:val="none"/>
        </w:rPr>
        <w:t>人</w:t>
      </w:r>
      <w:r>
        <w:rPr>
          <w:rFonts w:hint="eastAsia" w:ascii="仿宋" w:hAnsi="仿宋" w:eastAsia="仿宋" w:cs="仿宋"/>
          <w:color w:val="auto"/>
          <w:sz w:val="24"/>
          <w:highlight w:val="none"/>
        </w:rPr>
        <w:t>民币</w:t>
      </w:r>
      <w:r>
        <w:rPr>
          <w:rFonts w:hint="eastAsia" w:ascii="仿宋" w:hAnsi="仿宋" w:eastAsia="仿宋" w:cs="仿宋"/>
          <w:color w:val="auto"/>
          <w:sz w:val="24"/>
          <w:highlight w:val="none"/>
          <w:lang w:val="en-US" w:eastAsia="zh-CN"/>
        </w:rPr>
        <w:t>5000</w:t>
      </w:r>
      <w:r>
        <w:rPr>
          <w:rFonts w:hint="eastAsia" w:ascii="仿宋" w:hAnsi="仿宋" w:eastAsia="仿宋" w:cs="仿宋"/>
          <w:color w:val="auto"/>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2"/>
        <w:widowControl/>
        <w:spacing w:beforeAutospacing="0" w:afterAutospacing="0" w:line="360" w:lineRule="exact"/>
        <w:rPr>
          <w:rFonts w:ascii="仿宋" w:hAnsi="仿宋" w:eastAsia="仿宋" w:cs="仿宋"/>
          <w:color w:val="222222"/>
        </w:rPr>
      </w:pP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1、投标报名时间：潜在投标人如确定参加投标，请务必于202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26</w:t>
      </w:r>
      <w:r>
        <w:rPr>
          <w:rFonts w:hint="eastAsia" w:ascii="仿宋" w:hAnsi="仿宋" w:eastAsia="仿宋" w:cs="仿宋"/>
          <w:sz w:val="24"/>
          <w:highlight w:val="none"/>
        </w:rPr>
        <w:t>日11时00分前将“报名投标确认函”（格式见招标文件第五部分）填写完整后扫描+</w:t>
      </w:r>
      <w:r>
        <w:rPr>
          <w:rFonts w:hint="eastAsia" w:ascii="仿宋" w:hAnsi="仿宋" w:eastAsia="仿宋" w:cs="仿宋"/>
          <w:sz w:val="24"/>
          <w:highlight w:val="none"/>
          <w:lang w:eastAsia="zh-CN"/>
        </w:rPr>
        <w:t>投标</w:t>
      </w:r>
      <w:r>
        <w:rPr>
          <w:rFonts w:hint="eastAsia" w:ascii="仿宋" w:hAnsi="仿宋" w:eastAsia="仿宋" w:cs="仿宋"/>
          <w:sz w:val="24"/>
          <w:highlight w:val="none"/>
        </w:rPr>
        <w:t>保证金汇款记录+标书费汇款记录，发送电子邮件至以下邮箱：caichl@ntit.edu.cn。邮件主题：***公司****项目报名。如潜在投标人未按上述要求操作，将自行承担所产生的风险。</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2、递交投标文件时间：202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color w:val="0000FF"/>
          <w:sz w:val="24"/>
          <w:highlight w:val="none"/>
          <w:lang w:val="en-US" w:eastAsia="zh-CN"/>
        </w:rPr>
        <w:t>29</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9:00-11</w:t>
      </w:r>
      <w:r>
        <w:rPr>
          <w:rFonts w:hint="eastAsia" w:ascii="仿宋" w:hAnsi="仿宋" w:eastAsia="仿宋" w:cs="仿宋"/>
          <w:sz w:val="24"/>
          <w:highlight w:val="none"/>
        </w:rPr>
        <w:t>:00）将投标文件（要求密封）递交我校资产与基建处招标采购中心。</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3、响应文件接收截止时间：202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color w:val="0000FF"/>
          <w:sz w:val="24"/>
          <w:highlight w:val="none"/>
          <w:lang w:val="en-US" w:eastAsia="zh-CN"/>
        </w:rPr>
        <w:t>29</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时00分。</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4、本项目现场不开标，开标时间另行通知。</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kern w:val="2"/>
          <w:sz w:val="24"/>
          <w:szCs w:val="24"/>
          <w:lang w:val="en-US" w:eastAsia="zh-CN"/>
        </w:rPr>
      </w:pPr>
      <w:r>
        <w:rPr>
          <w:rFonts w:hint="eastAsia" w:ascii="仿宋" w:hAnsi="仿宋" w:eastAsia="仿宋" w:cs="仿宋"/>
          <w:b w:val="0"/>
          <w:bCs w:val="0"/>
          <w:sz w:val="24"/>
          <w:szCs w:val="24"/>
          <w:lang w:val="en-US" w:eastAsia="zh-CN"/>
        </w:rPr>
        <w:t>（2）联系人及联系方式：任老师</w:t>
      </w:r>
      <w:r>
        <w:rPr>
          <w:rFonts w:hint="eastAsia" w:ascii="仿宋" w:hAnsi="仿宋" w:eastAsia="仿宋" w:cs="仿宋"/>
          <w:b w:val="0"/>
          <w:bCs w:val="0"/>
          <w:kern w:val="2"/>
          <w:sz w:val="24"/>
          <w:szCs w:val="24"/>
          <w:lang w:val="en-US" w:eastAsia="zh-CN"/>
        </w:rPr>
        <w:t>18851411506。</w:t>
      </w:r>
    </w:p>
    <w:p>
      <w:pPr>
        <w:pStyle w:val="12"/>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九、与本次谈判有关的商务事宜请按下列通讯方式联系</w:t>
      </w:r>
    </w:p>
    <w:p>
      <w:pPr>
        <w:pStyle w:val="12"/>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default" w:ascii="仿宋" w:hAnsi="仿宋" w:eastAsia="仿宋" w:cs="仿宋"/>
          <w:kern w:val="2"/>
          <w:sz w:val="24"/>
          <w:szCs w:val="24"/>
          <w:lang w:val="en-US"/>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资产与基建处资产招标采购科</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bCs w:val="0"/>
          <w:sz w:val="24"/>
          <w:szCs w:val="24"/>
          <w:lang w:val="en-US" w:eastAsia="zh-CN"/>
        </w:rPr>
        <w:t>行政楼216办公室</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商务</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snapToGrid w:val="0"/>
        <w:spacing w:line="360" w:lineRule="exact"/>
        <w:jc w:val="left"/>
        <w:rPr>
          <w:rFonts w:hint="default" w:ascii="仿宋" w:hAnsi="仿宋" w:eastAsia="仿宋" w:cs="仿宋"/>
          <w:kern w:val="2"/>
          <w:sz w:val="24"/>
          <w:szCs w:val="24"/>
          <w:u w:val="none"/>
          <w:lang w:val="en-US" w:eastAsia="zh-CN" w:bidi="ar-SA"/>
        </w:rPr>
      </w:pPr>
      <w:r>
        <w:rPr>
          <w:rFonts w:hint="eastAsia" w:ascii="仿宋" w:hAnsi="仿宋" w:eastAsia="仿宋" w:cs="仿宋"/>
          <w:b w:val="0"/>
          <w:bCs w:val="0"/>
          <w:kern w:val="2"/>
          <w:sz w:val="24"/>
          <w:szCs w:val="24"/>
          <w:lang w:val="en-US" w:eastAsia="zh-CN"/>
        </w:rPr>
        <w:t>技术联系人及方式：</w:t>
      </w:r>
      <w:r>
        <w:rPr>
          <w:rFonts w:hint="eastAsia" w:ascii="仿宋" w:hAnsi="仿宋" w:eastAsia="仿宋" w:cs="仿宋"/>
          <w:kern w:val="2"/>
          <w:sz w:val="24"/>
          <w:szCs w:val="24"/>
          <w:lang w:val="en-US" w:eastAsia="zh-CN" w:bidi="ar-SA"/>
        </w:rPr>
        <w:t>程老师 13813716975</w:t>
      </w:r>
    </w:p>
    <w:p>
      <w:pPr>
        <w:snapToGrid w:val="0"/>
        <w:spacing w:line="360" w:lineRule="exact"/>
        <w:jc w:val="left"/>
        <w:rPr>
          <w:color w:val="auto"/>
        </w:rPr>
      </w:pPr>
      <w:r>
        <w:rPr>
          <w:rFonts w:hint="eastAsia" w:ascii="仿宋" w:hAnsi="仿宋" w:eastAsia="仿宋" w:cs="仿宋"/>
          <w:color w:val="auto"/>
          <w:sz w:val="24"/>
        </w:rPr>
        <w:t>监督联系人及电话：蔡老师0513-85301108</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13813609710 </w:t>
      </w:r>
    </w:p>
    <w:p>
      <w:pPr>
        <w:pStyle w:val="12"/>
        <w:widowControl/>
        <w:spacing w:beforeAutospacing="0" w:afterAutospacing="0" w:line="360" w:lineRule="exact"/>
        <w:rPr>
          <w:color w:val="auto"/>
        </w:rPr>
      </w:pPr>
      <w:r>
        <w:rPr>
          <w:rFonts w:hint="eastAsia" w:ascii="仿宋" w:hAnsi="仿宋" w:eastAsia="仿宋" w:cs="仿宋"/>
          <w:color w:val="auto"/>
          <w:kern w:val="2"/>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pacing w:line="440" w:lineRule="exact"/>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pStyle w:val="2"/>
      </w:pPr>
    </w:p>
    <w:p>
      <w:pPr>
        <w:spacing w:line="360" w:lineRule="auto"/>
        <w:ind w:firstLine="643" w:firstLineChars="200"/>
        <w:jc w:val="center"/>
        <w:rPr>
          <w:rFonts w:hint="eastAsia"/>
          <w:b/>
          <w:bCs/>
          <w:sz w:val="32"/>
          <w:szCs w:val="32"/>
        </w:rPr>
      </w:pPr>
    </w:p>
    <w:p>
      <w:pPr>
        <w:spacing w:line="360" w:lineRule="auto"/>
        <w:ind w:firstLine="643" w:firstLineChars="200"/>
        <w:jc w:val="center"/>
        <w:rPr>
          <w:rFonts w:hint="eastAsia"/>
          <w:b/>
          <w:bCs/>
          <w:sz w:val="32"/>
          <w:szCs w:val="32"/>
        </w:rPr>
      </w:pPr>
    </w:p>
    <w:p>
      <w:pPr>
        <w:spacing w:line="360" w:lineRule="auto"/>
        <w:ind w:firstLine="643" w:firstLineChars="200"/>
        <w:jc w:val="center"/>
        <w:rPr>
          <w:b/>
          <w:bCs/>
          <w:sz w:val="32"/>
          <w:szCs w:val="32"/>
        </w:rPr>
      </w:pPr>
      <w:r>
        <w:rPr>
          <w:rFonts w:hint="eastAsia"/>
          <w:b/>
          <w:bCs/>
          <w:sz w:val="32"/>
          <w:szCs w:val="32"/>
        </w:rPr>
        <w:t>第二部分 投标要求</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w:t>
      </w:r>
      <w:r>
        <w:rPr>
          <w:sz w:val="24"/>
        </w:rPr>
        <w:t>2</w:t>
      </w:r>
      <w:r>
        <w:rPr>
          <w:rFonts w:hint="eastAsia"/>
          <w:sz w:val="24"/>
        </w:rPr>
        <w:t>）法定代表人资格证明原件（格式见附件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）法定代表人授权书原件（格式见附件</w:t>
      </w:r>
      <w:r>
        <w:rPr>
          <w:sz w:val="24"/>
        </w:rPr>
        <w:t>7</w:t>
      </w:r>
      <w:r>
        <w:rPr>
          <w:rFonts w:hint="eastAsia"/>
          <w:sz w:val="24"/>
        </w:rPr>
        <w:t>）</w:t>
      </w:r>
    </w:p>
    <w:p>
      <w:pPr>
        <w:spacing w:line="360" w:lineRule="auto"/>
        <w:ind w:firstLine="480" w:firstLineChars="200"/>
        <w:rPr>
          <w:rFonts w:hint="eastAsia"/>
          <w:sz w:val="24"/>
        </w:rPr>
      </w:pPr>
      <w:r>
        <w:rPr>
          <w:rFonts w:hint="eastAsia"/>
          <w:sz w:val="24"/>
        </w:rPr>
        <w:t>（4）法定代表人及授权代表身份证复印件或其他相关证明</w:t>
      </w:r>
    </w:p>
    <w:p>
      <w:pPr>
        <w:spacing w:line="360" w:lineRule="auto"/>
        <w:ind w:firstLine="480" w:firstLineChars="200"/>
        <w:rPr>
          <w:rFonts w:hint="eastAsia"/>
          <w:sz w:val="24"/>
        </w:rPr>
      </w:pPr>
      <w:r>
        <w:rPr>
          <w:rFonts w:hint="eastAsia"/>
          <w:sz w:val="24"/>
        </w:rPr>
        <w:t>（5）投标人近三年内无行贿犯罪违法记录声明</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原厂授权和原厂质保函</w:t>
      </w:r>
    </w:p>
    <w:p>
      <w:pPr>
        <w:spacing w:line="360" w:lineRule="auto"/>
        <w:ind w:firstLine="480" w:firstLineChars="200"/>
        <w:rPr>
          <w:rFonts w:hint="default"/>
          <w:sz w:val="24"/>
          <w:lang w:val="en-US" w:eastAsia="zh-CN"/>
        </w:rPr>
      </w:pPr>
      <w:r>
        <w:rPr>
          <w:rFonts w:hint="eastAsia"/>
          <w:sz w:val="24"/>
          <w:lang w:val="en-US" w:eastAsia="zh-CN"/>
        </w:rPr>
        <w:t>（7）招标公告中投标人资格要求的相关证明材料</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5</w:t>
      </w:r>
      <w:r>
        <w:rPr>
          <w:rFonts w:hint="eastAsia"/>
          <w:sz w:val="24"/>
        </w:rPr>
        <w:t>）供应商近三年以来与本次招标货物同类产品的销售业绩（</w:t>
      </w:r>
      <w:r>
        <w:rPr>
          <w:rFonts w:hint="eastAsia"/>
          <w:sz w:val="24"/>
          <w:lang w:val="en-US" w:eastAsia="zh-CN"/>
        </w:rPr>
        <w:t>3</w:t>
      </w:r>
      <w:r>
        <w:rPr>
          <w:rFonts w:hint="eastAsia"/>
          <w:sz w:val="24"/>
        </w:rPr>
        <w:t>套合同复印件，原件备查）</w:t>
      </w:r>
    </w:p>
    <w:p>
      <w:pPr>
        <w:spacing w:line="360" w:lineRule="auto"/>
        <w:ind w:firstLine="480" w:firstLineChars="200"/>
        <w:rPr>
          <w:b/>
          <w:sz w:val="24"/>
        </w:rPr>
      </w:pPr>
      <w:r>
        <w:rPr>
          <w:rFonts w:hint="eastAsia"/>
          <w:sz w:val="24"/>
        </w:rPr>
        <w:t>（</w:t>
      </w:r>
      <w:r>
        <w:rPr>
          <w:sz w:val="24"/>
        </w:rPr>
        <w:t>6</w:t>
      </w:r>
      <w:r>
        <w:rPr>
          <w:rFonts w:hint="eastAsia"/>
          <w:sz w:val="24"/>
        </w:rPr>
        <w:t>）投标产品</w:t>
      </w:r>
      <w:r>
        <w:rPr>
          <w:rFonts w:hint="eastAsia"/>
          <w:color w:val="FF0000"/>
          <w:sz w:val="24"/>
        </w:rPr>
        <w:t>宣传彩页</w:t>
      </w:r>
      <w:r>
        <w:rPr>
          <w:rFonts w:hint="eastAsia"/>
          <w:sz w:val="24"/>
        </w:rPr>
        <w:t>、</w:t>
      </w:r>
      <w:r>
        <w:rPr>
          <w:rFonts w:hint="eastAsia"/>
          <w:color w:val="FF0000"/>
          <w:sz w:val="24"/>
          <w:lang w:val="en-US" w:eastAsia="zh-CN"/>
        </w:rPr>
        <w:t>检测报告、</w:t>
      </w:r>
      <w:r>
        <w:rPr>
          <w:rFonts w:hint="eastAsia"/>
          <w:sz w:val="24"/>
        </w:rPr>
        <w:t>合格文件、技术资料等</w:t>
      </w:r>
    </w:p>
    <w:p>
      <w:pPr>
        <w:spacing w:line="360" w:lineRule="auto"/>
        <w:ind w:firstLine="480" w:firstLineChars="200"/>
        <w:rPr>
          <w:b/>
          <w:sz w:val="24"/>
        </w:rPr>
      </w:pPr>
      <w:r>
        <w:rPr>
          <w:rFonts w:hint="eastAsia"/>
          <w:sz w:val="24"/>
        </w:rPr>
        <w:t>（</w:t>
      </w:r>
      <w:r>
        <w:rPr>
          <w:sz w:val="24"/>
        </w:rPr>
        <w:t>7</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份，商务文件一（报价）、商务文件二（资格证明）和技术文件须分开装并在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若本招标文件中的设备、软件</w:t>
      </w:r>
      <w:r>
        <w:rPr>
          <w:rFonts w:hint="eastAsia"/>
          <w:sz w:val="24"/>
          <w:lang w:val="zh-CN"/>
        </w:rPr>
        <w:t>产品等方面的配置或要求中出现不合理或不完整的问题时，投标人应在领取招标文件后3日内以书面形式提出，招标人将根据实际情况向所有投标人重新发送补充说明。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交货价，其中应包含运输、搬运、安装调试、保修等全部费用，以人民币报价。</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四、评标</w:t>
      </w:r>
    </w:p>
    <w:p>
      <w:pPr>
        <w:spacing w:line="360" w:lineRule="auto"/>
        <w:ind w:firstLine="482" w:firstLineChars="200"/>
        <w:rPr>
          <w:sz w:val="24"/>
        </w:rPr>
      </w:pPr>
      <w:r>
        <w:rPr>
          <w:b/>
          <w:sz w:val="24"/>
        </w:rPr>
        <w:t xml:space="preserve">4.1. </w:t>
      </w:r>
      <w:r>
        <w:rPr>
          <w:rFonts w:hint="eastAsia"/>
          <w:sz w:val="24"/>
        </w:rPr>
        <w:t>招标人组织用户代表和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在详细评标之前，招标人和评委要对投标人的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sz w:val="24"/>
        </w:rPr>
      </w:pPr>
      <w:r>
        <w:rPr>
          <w:rFonts w:hint="eastAsia"/>
          <w:sz w:val="24"/>
        </w:rPr>
        <w:t>（15）不同投标人的投标文件相互混装；</w:t>
      </w:r>
    </w:p>
    <w:p>
      <w:pPr>
        <w:spacing w:line="353" w:lineRule="auto"/>
        <w:ind w:firstLine="480" w:firstLineChars="200"/>
        <w:rPr>
          <w:sz w:val="24"/>
        </w:rPr>
      </w:pPr>
      <w:r>
        <w:rPr>
          <w:rFonts w:hint="eastAsia"/>
          <w:sz w:val="24"/>
        </w:rPr>
        <w:t>（16）不同投标人的投标保证金从同一单位或者个人的账户转出。</w:t>
      </w:r>
    </w:p>
    <w:p>
      <w:pPr>
        <w:spacing w:line="353" w:lineRule="auto"/>
        <w:ind w:firstLine="482" w:firstLineChars="200"/>
        <w:rPr>
          <w:b/>
          <w:sz w:val="24"/>
        </w:rPr>
      </w:pPr>
      <w:r>
        <w:rPr>
          <w:b/>
          <w:sz w:val="24"/>
        </w:rPr>
        <w:t>4.</w:t>
      </w:r>
      <w:r>
        <w:rPr>
          <w:rFonts w:hint="eastAsia"/>
          <w:b/>
          <w:sz w:val="24"/>
          <w:lang w:val="en-US" w:eastAsia="zh-CN"/>
        </w:rPr>
        <w:t>5</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6</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rPr>
          <w:b/>
          <w:sz w:val="24"/>
        </w:rPr>
      </w:pPr>
      <w:r>
        <w:rPr>
          <w:rFonts w:hint="eastAsia"/>
          <w:b/>
          <w:sz w:val="24"/>
        </w:rPr>
        <w:t>五、评标方法及评分标准</w:t>
      </w:r>
    </w:p>
    <w:p>
      <w:pPr>
        <w:spacing w:line="353" w:lineRule="auto"/>
        <w:ind w:firstLine="472" w:firstLineChars="196"/>
        <w:rPr>
          <w:sz w:val="24"/>
        </w:rPr>
      </w:pPr>
      <w:r>
        <w:rPr>
          <w:b/>
          <w:sz w:val="24"/>
        </w:rPr>
        <w:t>5.1.</w:t>
      </w:r>
      <w:r>
        <w:rPr>
          <w:sz w:val="24"/>
        </w:rPr>
        <w:t xml:space="preserve"> </w:t>
      </w:r>
      <w:r>
        <w:rPr>
          <w:rFonts w:hint="eastAsia"/>
          <w:sz w:val="24"/>
        </w:rPr>
        <w:t>评标方法</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p>
      <w:pPr>
        <w:pStyle w:val="2"/>
        <w:rPr>
          <w:rFonts w:hint="eastAsia" w:ascii="宋体" w:hAnsi="宋体"/>
          <w:bCs/>
          <w:sz w:val="24"/>
        </w:rPr>
      </w:pPr>
    </w:p>
    <w:p>
      <w:pPr>
        <w:pStyle w:val="2"/>
        <w:rPr>
          <w:rFonts w:hint="eastAsia" w:ascii="宋体" w:hAnsi="宋体"/>
          <w:bCs/>
          <w:sz w:val="24"/>
        </w:rPr>
      </w:pPr>
    </w:p>
    <w:p>
      <w:pPr>
        <w:pStyle w:val="2"/>
        <w:rPr>
          <w:rFonts w:hint="eastAsia" w:ascii="宋体" w:hAnsi="宋体"/>
          <w:bCs/>
          <w:sz w:val="24"/>
        </w:rPr>
      </w:pPr>
    </w:p>
    <w:p>
      <w:pPr>
        <w:pStyle w:val="2"/>
        <w:rPr>
          <w:rFonts w:hint="eastAsia" w:ascii="宋体" w:hAnsi="宋体"/>
          <w:bCs/>
          <w:sz w:val="24"/>
        </w:rPr>
      </w:pPr>
    </w:p>
    <w:p>
      <w:pPr>
        <w:pStyle w:val="2"/>
        <w:rPr>
          <w:rFonts w:hint="eastAsia" w:ascii="宋体" w:hAnsi="宋体"/>
          <w:bCs/>
          <w:sz w:val="24"/>
        </w:rPr>
      </w:pPr>
    </w:p>
    <w:tbl>
      <w:tblPr>
        <w:tblStyle w:val="13"/>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7213" w:type="dxa"/>
            <w:gridSpan w:val="2"/>
            <w:noWrap w:val="0"/>
            <w:vAlign w:val="center"/>
          </w:tcPr>
          <w:p>
            <w:pPr>
              <w:ind w:left="-2" w:leftChars="-1" w:firstLine="420" w:firstLineChars="200"/>
              <w:rPr>
                <w:rFonts w:hint="eastAsia"/>
              </w:rPr>
            </w:pPr>
            <w:r>
              <w:rPr>
                <w:rFonts w:hint="eastAsia"/>
              </w:rPr>
              <w:t>采用算术平均价法：</w:t>
            </w:r>
          </w:p>
          <w:p>
            <w:pPr>
              <w:ind w:firstLine="420" w:firstLineChars="200"/>
              <w:rPr>
                <w:rFonts w:hint="eastAsia" w:eastAsia="宋体"/>
                <w:szCs w:val="21"/>
              </w:rPr>
            </w:pPr>
            <w:r>
              <w:rPr>
                <w:rFonts w:hint="eastAsia" w:eastAsia="宋体"/>
                <w:szCs w:val="21"/>
              </w:rPr>
              <w:t>所有有效投标报价的算术平均值作为评标基准价，等于评标基准价的得基本分</w:t>
            </w:r>
            <w:r>
              <w:rPr>
                <w:rFonts w:hint="eastAsia" w:eastAsia="宋体"/>
                <w:szCs w:val="21"/>
                <w:lang w:val="en-US" w:eastAsia="zh-CN"/>
              </w:rPr>
              <w:t>40</w:t>
            </w:r>
            <w:r>
              <w:rPr>
                <w:rFonts w:hint="eastAsia" w:eastAsia="宋体"/>
                <w:szCs w:val="21"/>
              </w:rPr>
              <w:t>分。投标人的投标报价每高于评标基准价</w:t>
            </w:r>
            <w:r>
              <w:rPr>
                <w:rFonts w:hint="eastAsia" w:eastAsia="宋体"/>
                <w:szCs w:val="21"/>
                <w:lang w:val="en-US" w:eastAsia="zh-CN"/>
              </w:rPr>
              <w:t>1</w:t>
            </w:r>
            <w:r>
              <w:rPr>
                <w:rFonts w:hint="eastAsia" w:eastAsia="宋体"/>
                <w:szCs w:val="21"/>
              </w:rPr>
              <w:t>%扣1分，扣完为止。投标人的投标报价每低于评标基准价</w:t>
            </w:r>
            <w:r>
              <w:rPr>
                <w:rFonts w:hint="eastAsia" w:eastAsia="宋体"/>
                <w:szCs w:val="21"/>
                <w:lang w:val="en-US" w:eastAsia="zh-CN"/>
              </w:rPr>
              <w:t>1</w:t>
            </w:r>
            <w:r>
              <w:rPr>
                <w:rFonts w:hint="eastAsia" w:eastAsia="宋体"/>
                <w:szCs w:val="21"/>
              </w:rPr>
              <w:t>%加1分，最多加</w:t>
            </w:r>
            <w:r>
              <w:rPr>
                <w:rFonts w:hint="eastAsia" w:eastAsia="宋体"/>
                <w:szCs w:val="21"/>
                <w:lang w:val="en-US" w:eastAsia="zh-CN"/>
              </w:rPr>
              <w:t>5</w:t>
            </w:r>
            <w:r>
              <w:rPr>
                <w:rFonts w:hint="eastAsia" w:eastAsia="宋体"/>
                <w:szCs w:val="21"/>
              </w:rPr>
              <w:t>分。中间插值计算。</w:t>
            </w:r>
          </w:p>
          <w:p>
            <w:pPr>
              <w:ind w:firstLine="420" w:firstLineChars="200"/>
              <w:rPr>
                <w:rFonts w:ascii="宋体" w:hAnsi="宋体" w:cs="宋体"/>
                <w:color w:val="000000"/>
                <w:szCs w:val="21"/>
              </w:rPr>
            </w:pPr>
            <w:r>
              <w:rPr>
                <w:rFonts w:hint="eastAsia" w:eastAsia="宋体"/>
                <w:szCs w:val="21"/>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w:t>
            </w:r>
          </w:p>
        </w:tc>
        <w:tc>
          <w:tcPr>
            <w:tcW w:w="1276" w:type="dxa"/>
            <w:noWrap w:val="0"/>
            <w:vAlign w:val="center"/>
          </w:tcPr>
          <w:p>
            <w:pPr>
              <w:jc w:val="center"/>
              <w:rPr>
                <w:rFonts w:ascii="宋体" w:hAnsi="宋体" w:cs="宋体"/>
                <w:color w:val="000000"/>
                <w:szCs w:val="21"/>
              </w:rPr>
            </w:pPr>
            <w:r>
              <w:rPr>
                <w:rFonts w:hint="eastAsia" w:ascii="宋体" w:hAnsi="宋体" w:cs="宋体"/>
                <w:color w:val="000000"/>
                <w:szCs w:val="21"/>
                <w:lang w:val="en-US" w:eastAsia="zh-CN"/>
              </w:rPr>
              <w:t>技术要求</w:t>
            </w:r>
            <w:r>
              <w:rPr>
                <w:rFonts w:hint="eastAsia" w:ascii="宋体" w:hAnsi="宋体" w:cs="宋体"/>
                <w:color w:val="000000"/>
                <w:szCs w:val="21"/>
              </w:rPr>
              <w:t>（</w:t>
            </w:r>
            <w:r>
              <w:rPr>
                <w:rFonts w:hint="eastAsia" w:ascii="宋体" w:hAnsi="宋体" w:cs="宋体"/>
                <w:color w:val="000000"/>
                <w:szCs w:val="21"/>
                <w:lang w:val="en-US" w:eastAsia="zh-CN"/>
              </w:rPr>
              <w:t>20</w:t>
            </w:r>
            <w:r>
              <w:rPr>
                <w:rFonts w:hint="eastAsia" w:ascii="宋体" w:hAnsi="宋体" w:cs="宋体"/>
                <w:color w:val="000000"/>
                <w:szCs w:val="21"/>
              </w:rPr>
              <w:t>）</w:t>
            </w:r>
          </w:p>
        </w:tc>
        <w:tc>
          <w:tcPr>
            <w:tcW w:w="5937" w:type="dxa"/>
            <w:noWrap w:val="0"/>
            <w:vAlign w:val="center"/>
          </w:tcPr>
          <w:p>
            <w:pPr>
              <w:ind w:firstLine="420" w:firstLineChars="200"/>
              <w:rPr>
                <w:rFonts w:ascii="宋体" w:hAnsi="宋体" w:cs="宋体"/>
                <w:color w:val="000000"/>
                <w:szCs w:val="21"/>
              </w:rPr>
            </w:pPr>
            <w:r>
              <w:rPr>
                <w:rFonts w:hint="eastAsia"/>
                <w:szCs w:val="21"/>
              </w:rPr>
              <w:t>完全满足招标文件技术指标</w:t>
            </w:r>
            <w:r>
              <w:rPr>
                <w:rFonts w:hint="eastAsia"/>
                <w:szCs w:val="21"/>
                <w:lang w:eastAsia="zh-CN"/>
              </w:rPr>
              <w:t>要求的基准分</w:t>
            </w:r>
            <w:r>
              <w:rPr>
                <w:rFonts w:hint="eastAsia"/>
                <w:szCs w:val="21"/>
                <w:lang w:val="en-US" w:eastAsia="zh-CN"/>
              </w:rPr>
              <w:t>15</w:t>
            </w:r>
            <w:r>
              <w:rPr>
                <w:rFonts w:hint="eastAsia"/>
                <w:szCs w:val="21"/>
              </w:rPr>
              <w:t>分；有实质性正偏离每项加</w:t>
            </w:r>
            <w:r>
              <w:rPr>
                <w:szCs w:val="21"/>
              </w:rPr>
              <w:t>1</w:t>
            </w:r>
            <w:r>
              <w:rPr>
                <w:rFonts w:hint="eastAsia"/>
                <w:szCs w:val="21"/>
                <w:lang w:eastAsia="zh-CN"/>
              </w:rPr>
              <w:t>—</w:t>
            </w:r>
            <w:r>
              <w:rPr>
                <w:rFonts w:hint="eastAsia"/>
                <w:szCs w:val="21"/>
              </w:rPr>
              <w:t>2分，最多加</w:t>
            </w:r>
            <w:r>
              <w:rPr>
                <w:rFonts w:hint="eastAsia"/>
                <w:szCs w:val="21"/>
                <w:lang w:val="en-US" w:eastAsia="zh-CN"/>
              </w:rPr>
              <w:t>5</w:t>
            </w:r>
            <w:r>
              <w:rPr>
                <w:rFonts w:hint="eastAsia"/>
                <w:szCs w:val="21"/>
              </w:rPr>
              <w:t>分；有实质性负偏离每项减</w:t>
            </w:r>
            <w:r>
              <w:rPr>
                <w:szCs w:val="21"/>
              </w:rPr>
              <w:t>1</w:t>
            </w:r>
            <w:r>
              <w:rPr>
                <w:rFonts w:hint="eastAsia"/>
                <w:szCs w:val="21"/>
                <w:lang w:eastAsia="zh-CN"/>
              </w:rPr>
              <w:t>—</w:t>
            </w:r>
            <w:r>
              <w:rPr>
                <w:rFonts w:hint="eastAsia"/>
                <w:szCs w:val="21"/>
              </w:rPr>
              <w:t>2分，减完为止。</w:t>
            </w:r>
            <w:r>
              <w:rPr>
                <w:rFonts w:hint="eastAsia" w:ascii="宋体" w:hAnsi="宋体" w:eastAsia="宋体" w:cs="宋体"/>
                <w:color w:val="FF0000"/>
                <w:szCs w:val="21"/>
                <w:lang w:val="en-US" w:eastAsia="zh-CN"/>
              </w:rPr>
              <w:t>主要设备需提供检测报告，否则无效。且投标文件中的设备型号、参数等需要填写实际投标产品的型号和参数，不得复制招标文件的参数，否则视为无效标书。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noWrap w:val="0"/>
            <w:vAlign w:val="center"/>
          </w:tcPr>
          <w:p>
            <w:pPr>
              <w:spacing w:line="360" w:lineRule="auto"/>
              <w:jc w:val="center"/>
              <w:rPr>
                <w:rFonts w:hint="eastAsia" w:ascii="宋体" w:hAnsi="宋体" w:cs="宋体"/>
                <w:color w:val="000000"/>
                <w:szCs w:val="21"/>
              </w:rPr>
            </w:pPr>
          </w:p>
        </w:tc>
        <w:tc>
          <w:tcPr>
            <w:tcW w:w="1134" w:type="dxa"/>
            <w:vMerge w:val="continue"/>
            <w:noWrap w:val="0"/>
            <w:vAlign w:val="center"/>
          </w:tcPr>
          <w:p>
            <w:pPr>
              <w:spacing w:line="360" w:lineRule="auto"/>
              <w:jc w:val="center"/>
              <w:rPr>
                <w:rFonts w:hint="eastAsia" w:ascii="宋体" w:hAnsi="宋体" w:cs="宋体"/>
                <w:color w:val="000000"/>
                <w:szCs w:val="21"/>
              </w:rPr>
            </w:pPr>
          </w:p>
        </w:tc>
        <w:tc>
          <w:tcPr>
            <w:tcW w:w="1276" w:type="dxa"/>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性能品质</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w:t>
            </w:r>
          </w:p>
        </w:tc>
        <w:tc>
          <w:tcPr>
            <w:tcW w:w="5937" w:type="dxa"/>
            <w:noWrap w:val="0"/>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szCs w:val="21"/>
              </w:rPr>
              <w:t>对投标产品的品牌、系列、档次、产地、行业（或高校）占有率、影响力以及产品的先进性、可靠性、稳定性等方面进行综合评价，评价好得</w:t>
            </w:r>
            <w:r>
              <w:rPr>
                <w:szCs w:val="21"/>
              </w:rPr>
              <w:t>6</w:t>
            </w:r>
            <w:r>
              <w:rPr>
                <w:rFonts w:hint="eastAsia"/>
                <w:szCs w:val="21"/>
                <w:lang w:eastAsia="zh-CN"/>
              </w:rPr>
              <w:t>～</w:t>
            </w:r>
            <w:r>
              <w:rPr>
                <w:rFonts w:hint="eastAsia"/>
                <w:szCs w:val="21"/>
                <w:lang w:val="en-US" w:eastAsia="zh-CN"/>
              </w:rPr>
              <w:t>9</w:t>
            </w:r>
            <w:r>
              <w:rPr>
                <w:rFonts w:hint="eastAsia"/>
                <w:szCs w:val="21"/>
              </w:rPr>
              <w:t>分；评价较好得3</w:t>
            </w:r>
            <w:r>
              <w:rPr>
                <w:rFonts w:hint="eastAsia"/>
                <w:szCs w:val="21"/>
                <w:lang w:eastAsia="zh-CN"/>
              </w:rPr>
              <w:t>～</w:t>
            </w:r>
            <w:r>
              <w:rPr>
                <w:szCs w:val="21"/>
              </w:rPr>
              <w:t>5</w:t>
            </w:r>
            <w:r>
              <w:rPr>
                <w:rFonts w:hint="eastAsia"/>
                <w:szCs w:val="21"/>
              </w:rPr>
              <w:t>分；评价一般得0</w:t>
            </w:r>
            <w:r>
              <w:rPr>
                <w:szCs w:val="21"/>
              </w:rPr>
              <w:t>~</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项目实施</w:t>
            </w:r>
            <w:r>
              <w:rPr>
                <w:rFonts w:ascii="宋体" w:hAnsi="宋体" w:cs="宋体"/>
                <w:color w:val="000000"/>
                <w:szCs w:val="21"/>
              </w:rPr>
              <w:br w:type="textWrapping"/>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提供针对本项目的详细实施方案，各投标人横向对比，优得</w:t>
            </w:r>
            <w:r>
              <w:rPr>
                <w:rFonts w:hint="eastAsia" w:ascii="宋体" w:hAnsi="宋体" w:cs="宋体"/>
                <w:color w:val="000000"/>
                <w:szCs w:val="21"/>
                <w:lang w:val="en-US" w:eastAsia="zh-CN"/>
              </w:rPr>
              <w:t>4—6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2—3</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得0</w:t>
            </w:r>
            <w:r>
              <w:rPr>
                <w:rFonts w:hint="eastAsia" w:ascii="宋体" w:hAnsi="宋体" w:cs="宋体"/>
                <w:color w:val="000000"/>
                <w:szCs w:val="21"/>
                <w:lang w:val="en-US" w:eastAsia="zh-CN"/>
              </w:rPr>
              <w:t>-1</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企业资质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厂家和</w:t>
            </w:r>
            <w:r>
              <w:rPr>
                <w:rFonts w:hint="eastAsia" w:ascii="宋体" w:hAnsi="宋体" w:cs="宋体"/>
                <w:color w:val="000000"/>
                <w:szCs w:val="21"/>
              </w:rPr>
              <w:t>投标人综合实力进行横向比较，优得2分，其他酌情扣减。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人员资质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（2）</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000000"/>
                <w:szCs w:val="21"/>
              </w:rPr>
            </w:pPr>
            <w:r>
              <w:rPr>
                <w:rFonts w:hint="eastAsia" w:ascii="宋体" w:hAnsi="宋体" w:cs="宋体"/>
                <w:color w:val="000000"/>
                <w:szCs w:val="21"/>
              </w:rPr>
              <w:t>综合考虑投标人针对本项目组建的项目团队情况，根据投标人指派的项目经理资质、实施团队和稳定售后服务人员的构成、数量、经验等横向比较，优得</w:t>
            </w:r>
            <w:r>
              <w:rPr>
                <w:rFonts w:ascii="宋体" w:hAnsi="宋体" w:cs="宋体"/>
                <w:color w:val="000000"/>
                <w:szCs w:val="21"/>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业绩案例</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(6)</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2</w:t>
            </w:r>
            <w:r>
              <w:rPr>
                <w:rFonts w:hint="eastAsia"/>
                <w:color w:val="000000"/>
                <w:szCs w:val="21"/>
              </w:rPr>
              <w:t>分，最多6分。</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w:t>
            </w:r>
            <w:r>
              <w:rPr>
                <w:rFonts w:hint="eastAsia"/>
                <w:color w:val="000000"/>
                <w:szCs w:val="21"/>
                <w:lang w:eastAsia="zh-CN"/>
              </w:rPr>
              <w:t>（</w:t>
            </w:r>
            <w:r>
              <w:rPr>
                <w:rFonts w:hint="eastAsia"/>
                <w:color w:val="000000"/>
                <w:szCs w:val="21"/>
                <w:lang w:val="en-US" w:eastAsia="zh-CN"/>
              </w:rPr>
              <w:t>否则不得分</w:t>
            </w:r>
            <w:r>
              <w:rPr>
                <w:rFonts w:hint="eastAsia"/>
                <w:color w:val="000000"/>
                <w:szCs w:val="21"/>
                <w:lang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售后服务</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根据售后服务方案、本地化服务能力、故障响应时间</w:t>
            </w:r>
            <w:r>
              <w:rPr>
                <w:rFonts w:hint="eastAsia" w:ascii="宋体" w:hAnsi="宋体" w:cs="宋体"/>
                <w:color w:val="000000"/>
                <w:szCs w:val="21"/>
                <w:lang w:eastAsia="zh-CN"/>
              </w:rPr>
              <w:t>、</w:t>
            </w:r>
            <w:r>
              <w:rPr>
                <w:rFonts w:hint="eastAsia" w:ascii="宋体" w:hAnsi="宋体" w:cs="宋体"/>
                <w:color w:val="000000"/>
                <w:szCs w:val="21"/>
                <w:lang w:val="en-US" w:eastAsia="zh-CN"/>
              </w:rPr>
              <w:t>处理速度、定期巡检</w:t>
            </w:r>
            <w:r>
              <w:rPr>
                <w:rFonts w:hint="eastAsia"/>
                <w:szCs w:val="21"/>
              </w:rPr>
              <w:t>以及技术支持、软件升级、技术培训等服务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5—6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3—4</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ascii="宋体" w:hAnsi="宋体" w:cs="宋体"/>
                <w:color w:val="000000"/>
                <w:szCs w:val="21"/>
              </w:rPr>
              <w:t>分。</w:t>
            </w:r>
            <w:r>
              <w:rPr>
                <w:rFonts w:hint="eastAsia"/>
                <w:color w:val="FF0000"/>
                <w:szCs w:val="21"/>
              </w:rPr>
              <w:t>需提供原厂</w:t>
            </w:r>
            <w:r>
              <w:rPr>
                <w:rFonts w:hint="eastAsia"/>
                <w:color w:val="FF0000"/>
                <w:szCs w:val="21"/>
                <w:lang w:val="en-US" w:eastAsia="zh-CN"/>
              </w:rPr>
              <w:t>授权函</w:t>
            </w:r>
            <w:r>
              <w:rPr>
                <w:rFonts w:hint="eastAsia"/>
                <w:color w:val="FF0000"/>
                <w:szCs w:val="21"/>
              </w:rPr>
              <w:t>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center"/>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质保期</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(3)</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2"/>
                <w:sz w:val="21"/>
                <w:szCs w:val="21"/>
                <w:lang w:val="en-US" w:eastAsia="zh-CN" w:bidi="ar-SA"/>
              </w:rPr>
            </w:pPr>
            <w:r>
              <w:rPr>
                <w:rFonts w:hint="eastAsia"/>
                <w:color w:val="000000"/>
                <w:szCs w:val="21"/>
              </w:rPr>
              <w:t>满足招标文件原厂质保</w:t>
            </w:r>
            <w:r>
              <w:rPr>
                <w:rFonts w:hint="eastAsia"/>
                <w:color w:val="000000"/>
                <w:szCs w:val="21"/>
                <w:lang w:val="en-US" w:eastAsia="zh-CN"/>
              </w:rPr>
              <w:t>五</w:t>
            </w:r>
            <w:r>
              <w:rPr>
                <w:rFonts w:hint="eastAsia"/>
                <w:color w:val="000000"/>
                <w:szCs w:val="21"/>
              </w:rPr>
              <w:t>年得1分，在此的基础上所有设备同时每延长一年加1分，最多加2分。</w:t>
            </w:r>
            <w:r>
              <w:rPr>
                <w:rFonts w:hint="eastAsia"/>
                <w:color w:val="FF0000"/>
                <w:szCs w:val="21"/>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投标文件</w:t>
            </w:r>
          </w:p>
        </w:tc>
        <w:tc>
          <w:tcPr>
            <w:tcW w:w="59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noWrap w:val="0"/>
            <w:vAlign w:val="center"/>
          </w:tcPr>
          <w:p>
            <w:pPr>
              <w:widowControl/>
              <w:spacing w:line="360" w:lineRule="auto"/>
              <w:rPr>
                <w:color w:val="000000"/>
              </w:rPr>
            </w:pPr>
            <w:r>
              <w:rPr>
                <w:rFonts w:hint="eastAsia"/>
                <w:color w:val="000000"/>
                <w:szCs w:val="21"/>
              </w:rPr>
              <w:t>投标人最后得分保留两位小数</w:t>
            </w:r>
          </w:p>
        </w:tc>
      </w:tr>
      <w:bookmarkEnd w:id="0"/>
    </w:tbl>
    <w:p>
      <w:pPr>
        <w:pStyle w:val="2"/>
        <w:ind w:left="0" w:leftChars="0" w:firstLine="0" w:firstLineChars="0"/>
      </w:pPr>
    </w:p>
    <w:p>
      <w:pPr>
        <w:spacing w:before="100" w:after="100"/>
        <w:ind w:left="0" w:leftChars="0" w:firstLine="0" w:firstLineChars="0"/>
        <w:jc w:val="center"/>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四</w:t>
      </w:r>
      <w:r>
        <w:rPr>
          <w:rFonts w:hint="eastAsia" w:ascii="宋体" w:hAnsi="宋体"/>
          <w:b/>
          <w:sz w:val="40"/>
          <w:szCs w:val="21"/>
        </w:rPr>
        <w:t>部分  采购项目需求</w:t>
      </w:r>
    </w:p>
    <w:p>
      <w:pPr>
        <w:spacing w:before="100" w:after="100"/>
        <w:jc w:val="center"/>
        <w:rPr>
          <w:rFonts w:hint="eastAsia" w:ascii="宋体" w:hAnsi="宋体"/>
          <w:b/>
          <w:bCs/>
          <w:sz w:val="28"/>
          <w:szCs w:val="28"/>
        </w:rPr>
      </w:pPr>
      <w:r>
        <w:rPr>
          <w:rFonts w:hint="eastAsia" w:ascii="宋体" w:hAnsi="宋体"/>
          <w:b/>
          <w:bCs/>
          <w:sz w:val="28"/>
          <w:szCs w:val="28"/>
        </w:rPr>
        <w:t>第一章 有关要求说明</w:t>
      </w:r>
    </w:p>
    <w:p>
      <w:pPr>
        <w:spacing w:before="100" w:after="100"/>
        <w:ind w:left="0" w:leftChars="0"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rPr>
        <w:t>．优先采购</w:t>
      </w:r>
      <w:r>
        <w:rPr>
          <w:rFonts w:hint="eastAsia" w:ascii="宋体" w:hAnsi="宋体"/>
          <w:sz w:val="24"/>
          <w:szCs w:val="24"/>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spacing w:before="100" w:after="100"/>
        <w:ind w:left="0"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．产品要求</w:t>
      </w:r>
      <w:r>
        <w:rPr>
          <w:rFonts w:hint="eastAsia" w:ascii="宋体" w:hAnsi="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left="0"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b/>
          <w:sz w:val="24"/>
          <w:szCs w:val="24"/>
        </w:rPr>
        <w:t>．品牌要求</w:t>
      </w:r>
      <w:r>
        <w:rPr>
          <w:rFonts w:hint="eastAsia" w:ascii="宋体" w:hAnsi="宋体"/>
          <w:sz w:val="24"/>
          <w:szCs w:val="24"/>
        </w:rPr>
        <w:t>：</w:t>
      </w:r>
      <w:r>
        <w:rPr>
          <w:rFonts w:hint="eastAsia" w:ascii="宋体" w:hAnsi="宋体"/>
          <w:color w:val="FF0000"/>
          <w:sz w:val="24"/>
          <w:szCs w:val="24"/>
        </w:rPr>
        <w:t>投标</w:t>
      </w:r>
      <w:r>
        <w:rPr>
          <w:rFonts w:hint="eastAsia" w:ascii="宋体" w:hAnsi="宋体"/>
          <w:color w:val="FF0000"/>
          <w:sz w:val="24"/>
          <w:szCs w:val="24"/>
          <w:lang w:val="en-US" w:eastAsia="zh-CN"/>
        </w:rPr>
        <w:t>人</w:t>
      </w:r>
      <w:r>
        <w:rPr>
          <w:rFonts w:hint="eastAsia" w:ascii="宋体" w:hAnsi="宋体"/>
          <w:color w:val="FF0000"/>
          <w:sz w:val="24"/>
          <w:szCs w:val="24"/>
        </w:rPr>
        <w:t>选用品牌，也可选用不低于招标人建议品牌档次的品牌。</w:t>
      </w:r>
      <w:r>
        <w:rPr>
          <w:rFonts w:hint="eastAsia" w:ascii="宋体" w:hAnsi="宋体"/>
          <w:sz w:val="24"/>
          <w:szCs w:val="24"/>
        </w:rPr>
        <w:t>经半数以上评委认定，投标人所报品牌档次不低于招标人建议品牌档次的，将视作有效投标，否则将作无效响应文件处理。</w:t>
      </w:r>
    </w:p>
    <w:p>
      <w:pPr>
        <w:spacing w:before="100" w:after="100"/>
        <w:ind w:left="0" w:leftChars="0" w:firstLine="480" w:firstLineChars="200"/>
        <w:rPr>
          <w:rFonts w:hint="eastAsia" w:ascii="宋体" w:hAnsi="宋体"/>
          <w:sz w:val="24"/>
          <w:szCs w:val="24"/>
        </w:rPr>
      </w:pPr>
      <w:r>
        <w:rPr>
          <w:rFonts w:hint="eastAsia" w:ascii="宋体" w:hAnsi="宋体"/>
          <w:sz w:val="24"/>
          <w:szCs w:val="24"/>
        </w:rPr>
        <w:t>4</w:t>
      </w:r>
      <w:r>
        <w:rPr>
          <w:rFonts w:hint="eastAsia" w:ascii="宋体" w:hAnsi="宋体"/>
          <w:b/>
          <w:sz w:val="24"/>
          <w:szCs w:val="24"/>
        </w:rPr>
        <w:t>．主要技术参数</w:t>
      </w:r>
      <w:r>
        <w:rPr>
          <w:rFonts w:hint="eastAsia" w:ascii="宋体" w:hAnsi="宋体"/>
          <w:sz w:val="24"/>
          <w:szCs w:val="24"/>
        </w:rPr>
        <w:t>：为鼓励不同品牌的充分竞争，如某主要技术参数属于个别品牌专有，则该主要技术参数不具有限制性，投标人可对该参数进行适当调整，并说明调整的理由。</w:t>
      </w:r>
    </w:p>
    <w:p>
      <w:pPr>
        <w:spacing w:before="100" w:after="100"/>
        <w:ind w:left="0" w:leftChars="0" w:firstLine="480" w:firstLineChars="200"/>
        <w:rPr>
          <w:rFonts w:hint="eastAsia" w:ascii="宋体" w:hAnsi="宋体"/>
          <w:sz w:val="24"/>
          <w:szCs w:val="24"/>
        </w:rPr>
      </w:pPr>
      <w:r>
        <w:rPr>
          <w:rFonts w:hint="eastAsia" w:ascii="宋体" w:hAnsi="宋体"/>
          <w:sz w:val="24"/>
          <w:szCs w:val="24"/>
        </w:rPr>
        <w:t>投标人所有设备必须满足图纸及技术文件的要求，图纸与技术文件不一致的，按标准高的执行。</w:t>
      </w:r>
    </w:p>
    <w:p>
      <w:pPr>
        <w:spacing w:before="100" w:after="100"/>
        <w:jc w:val="center"/>
        <w:rPr>
          <w:rFonts w:hint="eastAsia"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0" w:firstLineChars="200"/>
        <w:rPr>
          <w:rFonts w:hint="eastAsia" w:ascii="宋体" w:hAnsi="宋体" w:eastAsia="宋体" w:cs="宋体"/>
          <w:sz w:val="24"/>
          <w:szCs w:val="24"/>
        </w:rPr>
      </w:pPr>
      <w:r>
        <w:rPr>
          <w:rFonts w:hint="eastAsia" w:ascii="宋体" w:hAnsi="宋体" w:cs="宋体"/>
          <w:color w:val="FF0000"/>
          <w:sz w:val="24"/>
          <w:szCs w:val="24"/>
          <w:lang w:val="en-US" w:eastAsia="zh-CN"/>
        </w:rPr>
        <w:t>2023年8月27日前</w:t>
      </w:r>
      <w:r>
        <w:rPr>
          <w:rFonts w:hint="eastAsia" w:ascii="宋体" w:hAnsi="宋体" w:eastAsia="宋体" w:cs="宋体"/>
          <w:color w:val="FF0000"/>
          <w:sz w:val="24"/>
          <w:szCs w:val="24"/>
        </w:rPr>
        <w:t>完成系统安装和调试</w:t>
      </w:r>
      <w:r>
        <w:rPr>
          <w:rFonts w:hint="eastAsia" w:ascii="宋体" w:hAnsi="宋体" w:eastAsia="宋体" w:cs="宋体"/>
          <w:sz w:val="24"/>
          <w:szCs w:val="24"/>
        </w:rPr>
        <w:t>。中标人必须派出足够的人员到施工现场，确保工期按时完成。并提供详细的安装调试计划及保证措施。</w:t>
      </w:r>
    </w:p>
    <w:p>
      <w:pPr>
        <w:spacing w:before="100" w:after="100"/>
        <w:ind w:firstLine="729" w:firstLineChars="304"/>
        <w:rPr>
          <w:rFonts w:hint="eastAsia" w:ascii="宋体" w:hAnsi="宋体" w:eastAsia="宋体" w:cs="宋体"/>
          <w:sz w:val="24"/>
          <w:szCs w:val="24"/>
        </w:rPr>
      </w:pPr>
      <w:r>
        <w:rPr>
          <w:rFonts w:hint="eastAsia" w:ascii="宋体" w:hAnsi="宋体" w:eastAsia="宋体" w:cs="宋体"/>
          <w:sz w:val="24"/>
          <w:szCs w:val="24"/>
        </w:rPr>
        <w:t>按设计要求及国家相关标准规范组织验收。</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sz w:val="24"/>
          <w:szCs w:val="24"/>
        </w:rPr>
        <w:t>．</w:t>
      </w:r>
      <w:r>
        <w:rPr>
          <w:rFonts w:hint="eastAsia" w:ascii="宋体" w:hAnsi="宋体" w:eastAsia="宋体" w:cs="宋体"/>
          <w:color w:val="0000FF"/>
          <w:sz w:val="24"/>
          <w:szCs w:val="24"/>
        </w:rPr>
        <w:t>对提供的产品免费保修期（质保期）为</w:t>
      </w:r>
      <w:r>
        <w:rPr>
          <w:rFonts w:hint="eastAsia" w:ascii="宋体" w:hAnsi="宋体" w:cs="宋体"/>
          <w:color w:val="0000FF"/>
          <w:sz w:val="24"/>
          <w:szCs w:val="24"/>
          <w:lang w:val="en-US" w:eastAsia="zh-CN"/>
        </w:rPr>
        <w:t>三</w:t>
      </w:r>
      <w:r>
        <w:rPr>
          <w:rFonts w:hint="eastAsia" w:ascii="宋体" w:hAnsi="宋体" w:eastAsia="宋体" w:cs="宋体"/>
          <w:color w:val="0000FF"/>
          <w:sz w:val="24"/>
          <w:szCs w:val="24"/>
          <w:lang w:eastAsia="zh-CN"/>
        </w:rPr>
        <w:t>年</w:t>
      </w:r>
      <w:r>
        <w:rPr>
          <w:rFonts w:hint="eastAsia" w:ascii="宋体" w:hAnsi="宋体" w:eastAsia="宋体" w:cs="宋体"/>
          <w:sz w:val="24"/>
          <w:szCs w:val="24"/>
        </w:rPr>
        <w:t>，终身维护，质保期内每年按投标文件的承诺巡检次数进行巡检。保修期满，按投标方承诺方案回访。保修期从项目验收合格之日起开始计算。提供的产品及工程的软件部分，提供终身免费升级。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三、 报价要求：</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1、报价应注明各产品</w:t>
      </w:r>
      <w:r>
        <w:rPr>
          <w:rFonts w:hint="eastAsia" w:ascii="宋体" w:hAnsi="宋体" w:eastAsia="宋体" w:cs="宋体"/>
          <w:sz w:val="24"/>
          <w:szCs w:val="24"/>
          <w:lang w:val="en-US" w:eastAsia="zh-CN"/>
        </w:rPr>
        <w:t>品牌、</w:t>
      </w:r>
      <w:r>
        <w:rPr>
          <w:rFonts w:hint="eastAsia" w:ascii="宋体" w:hAnsi="宋体" w:eastAsia="宋体" w:cs="宋体"/>
          <w:sz w:val="24"/>
          <w:szCs w:val="24"/>
        </w:rPr>
        <w:t>规格、型号、参数、数量等。</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2、提供以本标书清单为基准的项目报价；一个标的只允许一个报价，不接受任何</w:t>
      </w:r>
      <w:r>
        <w:rPr>
          <w:rFonts w:hint="eastAsia" w:ascii="宋体" w:hAnsi="宋体" w:eastAsia="宋体" w:cs="宋体"/>
          <w:sz w:val="24"/>
          <w:szCs w:val="24"/>
          <w:lang w:eastAsia="zh-CN"/>
        </w:rPr>
        <w:t>有选择性的</w:t>
      </w:r>
      <w:r>
        <w:rPr>
          <w:rFonts w:hint="eastAsia" w:ascii="宋体" w:hAnsi="宋体" w:eastAsia="宋体" w:cs="宋体"/>
          <w:sz w:val="24"/>
          <w:szCs w:val="24"/>
        </w:rPr>
        <w:t>报价。</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3、报价方式为国内</w:t>
      </w:r>
      <w:r>
        <w:rPr>
          <w:rFonts w:hint="eastAsia" w:ascii="宋体" w:hAnsi="宋体" w:eastAsia="宋体" w:cs="宋体"/>
          <w:sz w:val="24"/>
          <w:szCs w:val="24"/>
          <w:lang w:eastAsia="zh-CN"/>
        </w:rPr>
        <w:t>指定地点</w:t>
      </w:r>
      <w:r>
        <w:rPr>
          <w:rFonts w:hint="eastAsia" w:ascii="宋体" w:hAnsi="宋体" w:eastAsia="宋体" w:cs="宋体"/>
          <w:sz w:val="24"/>
          <w:szCs w:val="24"/>
        </w:rPr>
        <w:t>交货价，并以人民币为报价货币，报价中必须包含设备的购置费用、运输费用、售后服务费用以及各种税务费用</w:t>
      </w:r>
      <w:r>
        <w:rPr>
          <w:rFonts w:hint="eastAsia" w:ascii="宋体" w:hAnsi="宋体" w:eastAsia="宋体" w:cs="宋体"/>
          <w:sz w:val="24"/>
          <w:szCs w:val="24"/>
          <w:lang w:eastAsia="zh-CN"/>
        </w:rPr>
        <w:t>（提供增值税专用发票）</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4、报价</w:t>
      </w:r>
      <w:r>
        <w:rPr>
          <w:rFonts w:hint="eastAsia" w:ascii="宋体" w:hAnsi="宋体" w:cs="宋体"/>
          <w:sz w:val="24"/>
          <w:szCs w:val="24"/>
          <w:lang w:eastAsia="zh-CN"/>
        </w:rPr>
        <w:t>应包含</w:t>
      </w:r>
      <w:r>
        <w:rPr>
          <w:rFonts w:hint="eastAsia" w:ascii="宋体" w:hAnsi="宋体" w:eastAsia="宋体" w:cs="宋体"/>
          <w:sz w:val="24"/>
          <w:szCs w:val="24"/>
        </w:rPr>
        <w:t>主要产品的培训，并提供培训方案。</w:t>
      </w:r>
    </w:p>
    <w:p>
      <w:pPr>
        <w:spacing w:before="100" w:after="100"/>
        <w:ind w:left="0" w:leftChars="0" w:firstLine="480" w:firstLineChars="200"/>
        <w:rPr>
          <w:rFonts w:hint="eastAsia" w:ascii="宋体" w:hAnsi="宋体" w:eastAsia="宋体" w:cs="宋体"/>
          <w:b/>
          <w:bCs/>
          <w:sz w:val="24"/>
          <w:szCs w:val="24"/>
        </w:rPr>
      </w:pPr>
      <w:r>
        <w:rPr>
          <w:rFonts w:hint="eastAsia" w:ascii="宋体" w:hAnsi="宋体" w:eastAsia="宋体" w:cs="宋体"/>
          <w:sz w:val="24"/>
          <w:szCs w:val="24"/>
        </w:rPr>
        <w:t>5、投标人所提供的产品、服务均需要明确价格，如未标明价格或已标明单项价格而未计入总价，则投标人默</w:t>
      </w:r>
      <w:r>
        <w:rPr>
          <w:rFonts w:hint="eastAsia" w:ascii="宋体" w:hAnsi="宋体" w:eastAsia="宋体" w:cs="宋体"/>
          <w:b/>
          <w:bCs/>
          <w:sz w:val="24"/>
          <w:szCs w:val="24"/>
        </w:rPr>
        <w:t>认该项目为免费提供。</w:t>
      </w:r>
    </w:p>
    <w:p>
      <w:pPr>
        <w:spacing w:before="100" w:after="100"/>
        <w:ind w:left="0" w:leftChars="0" w:firstLine="482" w:firstLineChars="200"/>
        <w:rPr>
          <w:rFonts w:hint="eastAsia" w:ascii="宋体" w:hAnsi="宋体" w:eastAsia="宋体" w:cs="宋体"/>
          <w:b/>
          <w:color w:val="FF0000"/>
          <w:sz w:val="24"/>
          <w:szCs w:val="24"/>
        </w:rPr>
      </w:pPr>
      <w:r>
        <w:rPr>
          <w:rFonts w:hint="eastAsia" w:ascii="宋体" w:hAnsi="宋体" w:eastAsia="宋体" w:cs="宋体"/>
          <w:b/>
          <w:bCs/>
          <w:color w:val="FF0000"/>
          <w:sz w:val="24"/>
          <w:szCs w:val="24"/>
        </w:rPr>
        <w:t>四、付款方式：</w:t>
      </w:r>
      <w:r>
        <w:rPr>
          <w:rFonts w:hint="eastAsia" w:ascii="宋体" w:hAnsi="宋体" w:eastAsia="宋体" w:cs="宋体"/>
          <w:b/>
          <w:bCs/>
          <w:color w:val="FF0000"/>
          <w:sz w:val="24"/>
          <w:szCs w:val="24"/>
          <w:lang w:val="en-US" w:eastAsia="zh-CN"/>
        </w:rPr>
        <w:t>设备安装调试结束后，运行一个月后进行验收，验收合格一个月后一周内付至合同的90%，剩余尾款作为质保金，待验收合格</w:t>
      </w:r>
      <w:r>
        <w:rPr>
          <w:rFonts w:hint="eastAsia" w:ascii="宋体" w:hAnsi="宋体" w:cs="宋体"/>
          <w:b/>
          <w:bCs/>
          <w:color w:val="FF0000"/>
          <w:sz w:val="24"/>
          <w:szCs w:val="24"/>
          <w:lang w:val="en-US" w:eastAsia="zh-CN"/>
        </w:rPr>
        <w:t>三</w:t>
      </w:r>
      <w:r>
        <w:rPr>
          <w:rFonts w:hint="eastAsia" w:ascii="宋体" w:hAnsi="宋体" w:eastAsia="宋体" w:cs="宋体"/>
          <w:b/>
          <w:bCs/>
          <w:color w:val="FF0000"/>
          <w:sz w:val="24"/>
          <w:szCs w:val="24"/>
          <w:lang w:val="en-US" w:eastAsia="zh-CN"/>
        </w:rPr>
        <w:t>年后无重大质量问题后付清</w:t>
      </w:r>
      <w:r>
        <w:rPr>
          <w:rFonts w:hint="eastAsia" w:ascii="宋体" w:hAnsi="宋体" w:eastAsia="宋体" w:cs="宋体"/>
          <w:b/>
          <w:color w:val="FF0000"/>
          <w:sz w:val="24"/>
          <w:szCs w:val="24"/>
        </w:rPr>
        <w:t>。</w:t>
      </w:r>
    </w:p>
    <w:p>
      <w:pPr>
        <w:spacing w:before="100" w:after="100"/>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五、 </w:t>
      </w:r>
      <w:r>
        <w:rPr>
          <w:rFonts w:hint="eastAsia" w:ascii="宋体" w:hAnsi="宋体" w:eastAsia="宋体" w:cs="宋体"/>
          <w:b/>
          <w:bCs/>
          <w:sz w:val="24"/>
          <w:szCs w:val="24"/>
          <w:lang w:eastAsia="zh-CN"/>
        </w:rPr>
        <w:t>其他</w:t>
      </w:r>
      <w:r>
        <w:rPr>
          <w:rFonts w:hint="eastAsia" w:ascii="宋体" w:hAnsi="宋体" w:eastAsia="宋体" w:cs="宋体"/>
          <w:b/>
          <w:bCs/>
          <w:sz w:val="24"/>
          <w:szCs w:val="24"/>
        </w:rPr>
        <w:t>相关说明：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1、中标单位与招标人签订合同。</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2、为确保产品的质量及供货时间，中标人须根据要求提供针对本次采购项目的供货证明、相应年限的原厂商质保承诺函。否则将不予通过项目验收。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3、无论投标结果如何，投标人自行承担与投标响应有关的全部费用。</w:t>
      </w:r>
    </w:p>
    <w:p>
      <w:pPr>
        <w:spacing w:before="100" w:after="100"/>
        <w:rPr>
          <w:rFonts w:hint="eastAsia" w:ascii="宋体" w:hAnsi="宋体" w:eastAsia="宋体" w:cs="宋体"/>
          <w:b/>
          <w:color w:val="0000FF"/>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color w:val="0000FF"/>
          <w:sz w:val="24"/>
          <w:szCs w:val="24"/>
          <w:lang w:val="en-US" w:eastAsia="zh-CN"/>
        </w:rPr>
        <w:t>六、具体设备清单及技术要求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cs="宋体"/>
          <w:color w:val="0000FF"/>
          <w:sz w:val="24"/>
          <w:szCs w:val="24"/>
          <w:lang w:val="en-US" w:eastAsia="zh-CN"/>
        </w:rPr>
      </w:pPr>
      <w:r>
        <w:rPr>
          <w:rFonts w:hint="eastAsia" w:ascii="宋体" w:hAnsi="宋体" w:cs="宋体"/>
          <w:color w:val="0000FF"/>
          <w:sz w:val="24"/>
          <w:szCs w:val="24"/>
          <w:lang w:val="en-US" w:eastAsia="zh-CN"/>
        </w:rPr>
        <w:t>详见附件清单。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1．本项目的所有产品为一个整体，如有任何遗漏，由投标人免费补齐。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2．合同报价中需列明主要产品的单价，合同有效期内，如新增或新购与中标清单中一致的货物，则享受不低于本次招标的优惠，同时享受与本次招标同等的技术支持和售后保修服务。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3．本次招标的商品必须是符合国家技术规格和质量标准的合格产品，全新从未使用过，保存完好，无不良现象。如发生所供商品与投标时承诺的不符，招标人有权拒收或退货，由此产生的一切责任和后果由投标人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4．投标人保证所供应的商品在权利（包括知识产权）上不存在任何瑕疵，如所供商品存在权利（包括知识产权）瑕疵，由此引起的一切纠纷与招标人无关，投标人承担全部责任和后果。</w:t>
      </w:r>
    </w:p>
    <w:p>
      <w:pPr>
        <w:spacing w:before="100" w:after="100"/>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bookmarkStart w:id="53" w:name="_GoBack"/>
      <w:bookmarkEnd w:id="53"/>
    </w:p>
    <w:p>
      <w:pPr>
        <w:pStyle w:val="4"/>
        <w:rPr>
          <w:rFonts w:ascii="宋体" w:hAnsi="宋体"/>
          <w:color w:val="000000"/>
          <w:sz w:val="21"/>
          <w:szCs w:val="21"/>
        </w:rPr>
      </w:pPr>
      <w:bookmarkStart w:id="1" w:name="_Toc34991461"/>
      <w:bookmarkStart w:id="2" w:name="_Toc12022"/>
      <w:bookmarkStart w:id="3" w:name="_Toc231289771"/>
      <w:bookmarkStart w:id="4" w:name="_Toc231279156"/>
      <w:bookmarkStart w:id="5" w:name="_Toc231280344"/>
      <w:bookmarkStart w:id="6" w:name="_Toc231284489"/>
      <w:bookmarkStart w:id="7" w:name="_Toc231279737"/>
      <w:bookmarkStart w:id="8" w:name="_Toc231305090"/>
      <w:bookmarkStart w:id="9" w:name="_Toc231282228"/>
      <w:bookmarkStart w:id="10" w:name="_Toc231279586"/>
      <w:bookmarkStart w:id="11" w:name="_Toc231289932"/>
      <w:bookmarkStart w:id="12" w:name="_Toc231281705"/>
      <w:bookmarkStart w:id="13" w:name="_Toc231281339"/>
      <w:bookmarkStart w:id="14" w:name="_Toc231279247"/>
      <w:bookmarkStart w:id="15" w:name="_Toc231286901"/>
      <w:bookmarkStart w:id="16" w:name="_Toc231304988"/>
      <w:bookmarkStart w:id="17" w:name="_Toc231280938"/>
      <w:bookmarkStart w:id="18" w:name="_Toc231289905"/>
      <w:bookmarkStart w:id="19" w:name="_Toc231279666"/>
      <w:bookmarkStart w:id="20" w:name="_Toc231280804"/>
      <w:bookmarkStart w:id="21" w:name="_Toc231276966"/>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1"/>
      <w:bookmarkEnd w:id="2"/>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3"/>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4"/>
        <w:rPr>
          <w:rFonts w:ascii="宋体" w:hAnsi="宋体"/>
          <w:b w:val="0"/>
          <w:color w:val="000000"/>
          <w:sz w:val="21"/>
          <w:szCs w:val="21"/>
        </w:rPr>
      </w:pPr>
      <w:bookmarkStart w:id="22" w:name="_Toc34991462"/>
      <w:bookmarkStart w:id="23" w:name="_Toc30593"/>
      <w:bookmarkStart w:id="24" w:name="_Toc231280347"/>
      <w:bookmarkStart w:id="25" w:name="_Toc231286904"/>
      <w:bookmarkStart w:id="26" w:name="_Toc231281708"/>
      <w:bookmarkStart w:id="27" w:name="_Toc231284492"/>
      <w:bookmarkStart w:id="28" w:name="_Toc231289908"/>
      <w:bookmarkStart w:id="29" w:name="_Toc231304991"/>
      <w:bookmarkStart w:id="30" w:name="_Toc231279669"/>
      <w:bookmarkStart w:id="31" w:name="_Toc231281342"/>
      <w:bookmarkStart w:id="32" w:name="_Toc231305093"/>
      <w:bookmarkStart w:id="33" w:name="_Toc407266082"/>
      <w:bookmarkStart w:id="34" w:name="_Toc231289774"/>
      <w:bookmarkStart w:id="35" w:name="_Toc231280807"/>
      <w:bookmarkStart w:id="36" w:name="_Toc231280941"/>
      <w:bookmarkStart w:id="37" w:name="_Toc231289935"/>
      <w:bookmarkStart w:id="38" w:name="_Toc231282231"/>
      <w:bookmarkStart w:id="39" w:name="_Toc231279740"/>
      <w:bookmarkStart w:id="40" w:name="_Toc231279589"/>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22"/>
      <w:bookmarkEnd w:id="23"/>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4"/>
        <w:rPr>
          <w:rFonts w:ascii="宋体"/>
          <w:b w:val="0"/>
          <w:color w:val="000000"/>
          <w:sz w:val="36"/>
          <w:szCs w:val="36"/>
        </w:rPr>
      </w:pPr>
      <w:r>
        <w:rPr>
          <w:rFonts w:ascii="宋体"/>
          <w:color w:val="000000"/>
          <w:spacing w:val="4"/>
          <w:sz w:val="24"/>
        </w:rPr>
        <w:br w:type="page"/>
      </w:r>
      <w:bookmarkStart w:id="41" w:name="_Toc34991463"/>
      <w:bookmarkStart w:id="42"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1"/>
      <w:bookmarkEnd w:id="42"/>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4"/>
        <w:rPr>
          <w:rFonts w:ascii="宋体"/>
          <w:b w:val="0"/>
          <w:color w:val="000000"/>
          <w:sz w:val="36"/>
          <w:szCs w:val="36"/>
        </w:rPr>
      </w:pPr>
      <w:r>
        <w:rPr>
          <w:rFonts w:ascii="宋体" w:hAnsi="宋体"/>
          <w:color w:val="000000"/>
          <w:spacing w:val="4"/>
          <w:sz w:val="24"/>
        </w:rPr>
        <w:br w:type="page"/>
      </w:r>
      <w:bookmarkStart w:id="43" w:name="_Toc8152"/>
      <w:bookmarkStart w:id="44" w:name="_Toc34991464"/>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43"/>
      <w:bookmarkEnd w:id="44"/>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注：投标人应对照用户需求表中的技术规格，逐条核对所提供货物/服务是否做出了实质性的响应，有</w:t>
      </w:r>
      <w:r>
        <w:rPr>
          <w:rFonts w:hint="eastAsia" w:ascii="宋体" w:hAnsi="宋体"/>
          <w:color w:val="000000"/>
          <w:sz w:val="24"/>
          <w:lang w:eastAsia="zh-CN"/>
        </w:rPr>
        <w:t>偏离的必须作出</w:t>
      </w:r>
      <w:r>
        <w:rPr>
          <w:rFonts w:hint="eastAsia" w:ascii="宋体" w:hAnsi="宋体"/>
          <w:color w:val="000000"/>
          <w:sz w:val="24"/>
        </w:rPr>
        <w:t>说明，对有具体参数要求的指标项，投标人必须提供本次投标货物的具体参数值。</w:t>
      </w:r>
    </w:p>
    <w:p>
      <w:pPr>
        <w:pStyle w:val="4"/>
        <w:rPr>
          <w:rFonts w:ascii="宋体"/>
          <w:b w:val="0"/>
          <w:color w:val="000000"/>
          <w:sz w:val="36"/>
          <w:szCs w:val="36"/>
        </w:rPr>
      </w:pPr>
      <w:r>
        <w:rPr>
          <w:rFonts w:ascii="宋体"/>
          <w:color w:val="000000"/>
          <w:sz w:val="24"/>
        </w:rPr>
        <w:br w:type="page"/>
      </w:r>
      <w:bookmarkStart w:id="45" w:name="_Toc34991465"/>
      <w:bookmarkStart w:id="46" w:name="_Toc17756"/>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45"/>
      <w:bookmarkEnd w:id="46"/>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4"/>
        <w:rPr>
          <w:rFonts w:ascii="宋体" w:hAnsi="宋体"/>
          <w:b w:val="0"/>
          <w:color w:val="000000"/>
          <w:sz w:val="21"/>
          <w:szCs w:val="21"/>
        </w:rPr>
      </w:pPr>
      <w:bookmarkStart w:id="47" w:name="_Toc29319"/>
      <w:bookmarkStart w:id="48" w:name="_Toc34991466"/>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47"/>
      <w:bookmarkEnd w:id="48"/>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4"/>
        <w:rPr>
          <w:color w:val="000000"/>
        </w:rPr>
      </w:pPr>
      <w:bookmarkStart w:id="49" w:name="_Toc13075"/>
      <w:bookmarkStart w:id="50"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49"/>
      <w:bookmarkEnd w:id="50"/>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0"/>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4"/>
        <w:rPr>
          <w:b w:val="0"/>
          <w:color w:val="000000"/>
          <w:sz w:val="44"/>
          <w:szCs w:val="44"/>
        </w:rPr>
      </w:pPr>
      <w:r>
        <w:rPr>
          <w:color w:val="000000"/>
        </w:rPr>
        <w:br w:type="page"/>
      </w:r>
      <w:bookmarkStart w:id="51" w:name="_Toc34991468"/>
      <w:bookmarkStart w:id="52" w:name="_Toc30136"/>
      <w:r>
        <w:rPr>
          <w:rFonts w:hint="eastAsia" w:ascii="宋体" w:hAnsi="宋体"/>
          <w:b w:val="0"/>
          <w:color w:val="000000"/>
          <w:sz w:val="21"/>
          <w:szCs w:val="21"/>
        </w:rPr>
        <w:t>附件8：报名投标确认函</w:t>
      </w:r>
      <w:bookmarkEnd w:id="51"/>
      <w:bookmarkEnd w:id="52"/>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left="0" w:leftChars="0" w:firstLine="1260" w:firstLineChars="525"/>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宋体" w:hAnsi="宋体"/>
          <w:color w:val="000000"/>
          <w:sz w:val="24"/>
        </w:rPr>
        <w:t>发送到（邮箱：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Style w:val="2"/>
      </w:pPr>
    </w:p>
    <w:sectPr>
      <w:headerReference r:id="rId3" w:type="default"/>
      <w:footerReference r:id="rId4" w:type="default"/>
      <w:pgSz w:w="11906" w:h="16838"/>
      <w:pgMar w:top="1077" w:right="1304"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2366BFC"/>
    <w:rsid w:val="02C34648"/>
    <w:rsid w:val="034706E5"/>
    <w:rsid w:val="051605BC"/>
    <w:rsid w:val="052563AB"/>
    <w:rsid w:val="06A420ED"/>
    <w:rsid w:val="078556D9"/>
    <w:rsid w:val="07D41536"/>
    <w:rsid w:val="08CD3F71"/>
    <w:rsid w:val="09C851E3"/>
    <w:rsid w:val="09EE765E"/>
    <w:rsid w:val="0A833281"/>
    <w:rsid w:val="0C1110C3"/>
    <w:rsid w:val="0CDD29F0"/>
    <w:rsid w:val="0D2D7BF7"/>
    <w:rsid w:val="0DBB5368"/>
    <w:rsid w:val="0F315D59"/>
    <w:rsid w:val="0F491384"/>
    <w:rsid w:val="0FB86E64"/>
    <w:rsid w:val="0FD23F5F"/>
    <w:rsid w:val="101C0C30"/>
    <w:rsid w:val="10A34788"/>
    <w:rsid w:val="116575D6"/>
    <w:rsid w:val="11A007F3"/>
    <w:rsid w:val="13841069"/>
    <w:rsid w:val="145566DF"/>
    <w:rsid w:val="1457547C"/>
    <w:rsid w:val="14C52920"/>
    <w:rsid w:val="14C63838"/>
    <w:rsid w:val="152F7E36"/>
    <w:rsid w:val="156D0294"/>
    <w:rsid w:val="167F3072"/>
    <w:rsid w:val="174E5C33"/>
    <w:rsid w:val="17AC2ABD"/>
    <w:rsid w:val="17D14778"/>
    <w:rsid w:val="18465780"/>
    <w:rsid w:val="1A193F3B"/>
    <w:rsid w:val="1AB23575"/>
    <w:rsid w:val="1B2E70E8"/>
    <w:rsid w:val="1C0466A8"/>
    <w:rsid w:val="1C364BBA"/>
    <w:rsid w:val="1CA476F7"/>
    <w:rsid w:val="1CFC4FCF"/>
    <w:rsid w:val="1D7D3B03"/>
    <w:rsid w:val="207F2647"/>
    <w:rsid w:val="22C97E48"/>
    <w:rsid w:val="23B762FF"/>
    <w:rsid w:val="24066C35"/>
    <w:rsid w:val="24471A0C"/>
    <w:rsid w:val="252F7C57"/>
    <w:rsid w:val="27202030"/>
    <w:rsid w:val="27397933"/>
    <w:rsid w:val="29552D45"/>
    <w:rsid w:val="2B8453D4"/>
    <w:rsid w:val="2C432879"/>
    <w:rsid w:val="2C627C4F"/>
    <w:rsid w:val="2C773E2D"/>
    <w:rsid w:val="2D2B3EDE"/>
    <w:rsid w:val="2D6C3CDD"/>
    <w:rsid w:val="2E832474"/>
    <w:rsid w:val="30801AC4"/>
    <w:rsid w:val="32596A25"/>
    <w:rsid w:val="342F3A6A"/>
    <w:rsid w:val="35F966E1"/>
    <w:rsid w:val="364E7665"/>
    <w:rsid w:val="36AD2D04"/>
    <w:rsid w:val="36D601E8"/>
    <w:rsid w:val="371C5AC4"/>
    <w:rsid w:val="389D2E5E"/>
    <w:rsid w:val="38E8560F"/>
    <w:rsid w:val="391C0B65"/>
    <w:rsid w:val="39FF1CAB"/>
    <w:rsid w:val="3B00217F"/>
    <w:rsid w:val="3B5211DC"/>
    <w:rsid w:val="3BF3157C"/>
    <w:rsid w:val="3C340801"/>
    <w:rsid w:val="3D9267FC"/>
    <w:rsid w:val="3E391328"/>
    <w:rsid w:val="3ECF32FA"/>
    <w:rsid w:val="41303810"/>
    <w:rsid w:val="416A65A4"/>
    <w:rsid w:val="4198777F"/>
    <w:rsid w:val="43654233"/>
    <w:rsid w:val="44B07A08"/>
    <w:rsid w:val="45BB5620"/>
    <w:rsid w:val="46363230"/>
    <w:rsid w:val="46FD1054"/>
    <w:rsid w:val="478755ED"/>
    <w:rsid w:val="47B60F73"/>
    <w:rsid w:val="47BB194D"/>
    <w:rsid w:val="485A31EE"/>
    <w:rsid w:val="490258E8"/>
    <w:rsid w:val="49342513"/>
    <w:rsid w:val="4BA73E97"/>
    <w:rsid w:val="4BC86126"/>
    <w:rsid w:val="4C516396"/>
    <w:rsid w:val="4C797198"/>
    <w:rsid w:val="4D454CFC"/>
    <w:rsid w:val="4DBE70C8"/>
    <w:rsid w:val="4ED25562"/>
    <w:rsid w:val="4F566AB1"/>
    <w:rsid w:val="4FEB4DF1"/>
    <w:rsid w:val="513D7296"/>
    <w:rsid w:val="520B348B"/>
    <w:rsid w:val="52464F50"/>
    <w:rsid w:val="529275A5"/>
    <w:rsid w:val="52C553E8"/>
    <w:rsid w:val="57C46052"/>
    <w:rsid w:val="58164DA0"/>
    <w:rsid w:val="58E514AF"/>
    <w:rsid w:val="5A4C3E5A"/>
    <w:rsid w:val="5B4E3863"/>
    <w:rsid w:val="5CEA1B7D"/>
    <w:rsid w:val="5D8C3A2F"/>
    <w:rsid w:val="5E9474D3"/>
    <w:rsid w:val="5F230066"/>
    <w:rsid w:val="5FD134C0"/>
    <w:rsid w:val="616B0426"/>
    <w:rsid w:val="61B91426"/>
    <w:rsid w:val="62126170"/>
    <w:rsid w:val="62B03E2D"/>
    <w:rsid w:val="65DB3287"/>
    <w:rsid w:val="66093965"/>
    <w:rsid w:val="67784E22"/>
    <w:rsid w:val="68FA0664"/>
    <w:rsid w:val="69D525EC"/>
    <w:rsid w:val="6BC1223C"/>
    <w:rsid w:val="6BE33FA7"/>
    <w:rsid w:val="6C465F5C"/>
    <w:rsid w:val="6C6178D9"/>
    <w:rsid w:val="70B34FC2"/>
    <w:rsid w:val="72224E32"/>
    <w:rsid w:val="72760055"/>
    <w:rsid w:val="72C47013"/>
    <w:rsid w:val="73CC7AC9"/>
    <w:rsid w:val="747554DC"/>
    <w:rsid w:val="7548217D"/>
    <w:rsid w:val="75B94E29"/>
    <w:rsid w:val="77C16289"/>
    <w:rsid w:val="77C819C8"/>
    <w:rsid w:val="78930A25"/>
    <w:rsid w:val="7A835A7B"/>
    <w:rsid w:val="7A9018C8"/>
    <w:rsid w:val="7C0204A3"/>
    <w:rsid w:val="7C6A78A5"/>
    <w:rsid w:val="7D476062"/>
    <w:rsid w:val="7D783DA2"/>
    <w:rsid w:val="7E0D28D9"/>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styleId="6">
    <w:name w:val="Normal Indent"/>
    <w:basedOn w:val="1"/>
    <w:qFormat/>
    <w:uiPriority w:val="0"/>
    <w:pPr>
      <w:ind w:firstLine="420"/>
    </w:pPr>
    <w:rPr>
      <w:szCs w:val="20"/>
    </w:rPr>
  </w:style>
  <w:style w:type="paragraph" w:styleId="7">
    <w:name w:val="annotation text"/>
    <w:basedOn w:val="1"/>
    <w:link w:val="26"/>
    <w:unhideWhenUsed/>
    <w:qFormat/>
    <w:uiPriority w:val="99"/>
    <w:pPr>
      <w:jc w:val="left"/>
    </w:pPr>
    <w:rPr>
      <w:szCs w:val="21"/>
    </w:rPr>
  </w:style>
  <w:style w:type="paragraph" w:styleId="8">
    <w:name w:val="Body Text"/>
    <w:basedOn w:val="1"/>
    <w:link w:val="21"/>
    <w:qFormat/>
    <w:uiPriority w:val="0"/>
    <w:pPr>
      <w:snapToGrid w:val="0"/>
      <w:spacing w:before="120" w:after="120" w:line="360" w:lineRule="auto"/>
    </w:pPr>
    <w:rPr>
      <w:rFonts w:ascii="宋体" w:hAnsi="宋体"/>
      <w:sz w:val="24"/>
      <w:szCs w:val="20"/>
    </w:rPr>
  </w:style>
  <w:style w:type="paragraph" w:styleId="9">
    <w:name w:val="Plain Text"/>
    <w:basedOn w:val="1"/>
    <w:link w:val="22"/>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ascii="Calibri" w:hAnsi="Calibri"/>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imes New Roman" w:hAnsi="Times New Roman" w:eastAsia="宋体" w:cs="Times New Roman"/>
    </w:rPr>
  </w:style>
  <w:style w:type="character" w:styleId="17">
    <w:name w:val="Hyperlink"/>
    <w:basedOn w:val="15"/>
    <w:unhideWhenUsed/>
    <w:qFormat/>
    <w:uiPriority w:val="99"/>
    <w:rPr>
      <w:color w:val="0000FF"/>
      <w:u w:val="single"/>
    </w:rPr>
  </w:style>
  <w:style w:type="paragraph" w:customStyle="1" w:styleId="18">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9">
    <w:name w:val="Char1"/>
    <w:basedOn w:val="1"/>
    <w:qFormat/>
    <w:uiPriority w:val="0"/>
  </w:style>
  <w:style w:type="character" w:customStyle="1" w:styleId="20">
    <w:name w:val="标题 3 字符"/>
    <w:link w:val="5"/>
    <w:semiHidden/>
    <w:qFormat/>
    <w:uiPriority w:val="0"/>
    <w:rPr>
      <w:b/>
      <w:bCs/>
      <w:kern w:val="2"/>
      <w:sz w:val="32"/>
      <w:szCs w:val="32"/>
    </w:rPr>
  </w:style>
  <w:style w:type="character" w:customStyle="1" w:styleId="21">
    <w:name w:val="正文文本 字符"/>
    <w:link w:val="8"/>
    <w:qFormat/>
    <w:uiPriority w:val="0"/>
    <w:rPr>
      <w:rFonts w:ascii="宋体" w:hAnsi="宋体"/>
      <w:kern w:val="2"/>
      <w:sz w:val="24"/>
    </w:rPr>
  </w:style>
  <w:style w:type="character" w:customStyle="1" w:styleId="22">
    <w:name w:val="纯文本 字符"/>
    <w:link w:val="9"/>
    <w:qFormat/>
    <w:uiPriority w:val="0"/>
    <w:rPr>
      <w:rFonts w:ascii="宋体" w:hAnsi="Courier New"/>
      <w:kern w:val="2"/>
      <w:sz w:val="21"/>
    </w:rPr>
  </w:style>
  <w:style w:type="paragraph" w:customStyle="1" w:styleId="23">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4">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批注文字 字符"/>
    <w:basedOn w:val="15"/>
    <w:link w:val="7"/>
    <w:qFormat/>
    <w:uiPriority w:val="99"/>
    <w:rPr>
      <w:kern w:val="2"/>
      <w:sz w:val="21"/>
      <w:szCs w:val="21"/>
    </w:rPr>
  </w:style>
  <w:style w:type="character" w:customStyle="1" w:styleId="27">
    <w:name w:val="15"/>
    <w:basedOn w:val="15"/>
    <w:qFormat/>
    <w:uiPriority w:val="0"/>
    <w:rPr>
      <w:rFonts w:hint="eastAsia" w:ascii="宋体" w:hAnsi="宋体" w:eastAsia="宋体"/>
      <w:color w:val="000000"/>
      <w:sz w:val="20"/>
      <w:szCs w:val="20"/>
    </w:rPr>
  </w:style>
  <w:style w:type="paragraph" w:customStyle="1" w:styleId="2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PlainText"/>
    <w:basedOn w:val="1"/>
    <w:qFormat/>
    <w:uiPriority w:val="0"/>
    <w:rPr>
      <w:rFonts w:ascii="宋体" w:hAnsi="Courier New"/>
      <w:szCs w:val="21"/>
    </w:rPr>
  </w:style>
  <w:style w:type="paragraph" w:customStyle="1" w:styleId="30">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9609</Words>
  <Characters>10070</Characters>
  <Lines>134</Lines>
  <Paragraphs>37</Paragraphs>
  <TotalTime>3</TotalTime>
  <ScaleCrop>false</ScaleCrop>
  <LinksUpToDate>false</LinksUpToDate>
  <CharactersWithSpaces>10805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2022-10-18T09:15:00Z</cp:lastPrinted>
  <dcterms:modified xsi:type="dcterms:W3CDTF">2023-07-19T01:51:45Z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10E420C096F045938DE6F6514094891B_13</vt:lpwstr>
  </property>
</Properties>
</file>