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012" w:rsidRDefault="00042012">
      <w:pPr>
        <w:spacing w:line="276" w:lineRule="auto"/>
        <w:jc w:val="center"/>
        <w:rPr>
          <w:b/>
          <w:bCs/>
          <w:sz w:val="52"/>
          <w:szCs w:val="52"/>
        </w:rPr>
      </w:pPr>
    </w:p>
    <w:p w:rsidR="00042012" w:rsidRDefault="00042012">
      <w:pPr>
        <w:spacing w:line="276" w:lineRule="auto"/>
        <w:jc w:val="center"/>
        <w:rPr>
          <w:b/>
          <w:bCs/>
          <w:sz w:val="52"/>
          <w:szCs w:val="52"/>
        </w:rPr>
      </w:pPr>
    </w:p>
    <w:p w:rsidR="00042012" w:rsidRDefault="0010202C">
      <w:pPr>
        <w:spacing w:line="276" w:lineRule="auto"/>
        <w:jc w:val="center"/>
        <w:rPr>
          <w:b/>
          <w:bCs/>
          <w:sz w:val="52"/>
          <w:szCs w:val="52"/>
        </w:rPr>
      </w:pPr>
      <w:r>
        <w:rPr>
          <w:rFonts w:hint="eastAsia"/>
          <w:b/>
          <w:bCs/>
          <w:sz w:val="52"/>
          <w:szCs w:val="52"/>
        </w:rPr>
        <w:t>南通理工学院</w:t>
      </w:r>
    </w:p>
    <w:p w:rsidR="00042012" w:rsidRDefault="0010202C">
      <w:pPr>
        <w:spacing w:line="276" w:lineRule="auto"/>
        <w:jc w:val="center"/>
        <w:rPr>
          <w:b/>
          <w:bCs/>
          <w:sz w:val="52"/>
          <w:szCs w:val="52"/>
        </w:rPr>
      </w:pPr>
      <w:r>
        <w:rPr>
          <w:rFonts w:hint="eastAsia"/>
          <w:b/>
          <w:bCs/>
          <w:sz w:val="52"/>
          <w:szCs w:val="52"/>
        </w:rPr>
        <w:t>海安校区水电项目建设方案</w:t>
      </w: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10202C">
      <w:pPr>
        <w:spacing w:line="276" w:lineRule="auto"/>
        <w:jc w:val="center"/>
        <w:rPr>
          <w:b/>
          <w:bCs/>
          <w:sz w:val="36"/>
          <w:szCs w:val="36"/>
        </w:rPr>
      </w:pPr>
      <w:r>
        <w:rPr>
          <w:rFonts w:hint="eastAsia"/>
          <w:b/>
          <w:bCs/>
          <w:sz w:val="36"/>
          <w:szCs w:val="36"/>
        </w:rPr>
        <w:t>南通理工学院</w:t>
      </w:r>
    </w:p>
    <w:p w:rsidR="00042012" w:rsidRDefault="0010202C">
      <w:pPr>
        <w:spacing w:line="276" w:lineRule="auto"/>
        <w:jc w:val="center"/>
        <w:rPr>
          <w:b/>
          <w:bCs/>
          <w:sz w:val="36"/>
          <w:szCs w:val="36"/>
        </w:rPr>
      </w:pPr>
      <w:r>
        <w:rPr>
          <w:rFonts w:hint="eastAsia"/>
          <w:b/>
          <w:bCs/>
          <w:sz w:val="36"/>
          <w:szCs w:val="36"/>
        </w:rPr>
        <w:t>2025</w:t>
      </w:r>
      <w:r>
        <w:rPr>
          <w:rFonts w:hint="eastAsia"/>
          <w:b/>
          <w:bCs/>
          <w:sz w:val="36"/>
          <w:szCs w:val="36"/>
        </w:rPr>
        <w:t>年</w:t>
      </w:r>
      <w:r>
        <w:rPr>
          <w:rFonts w:hint="eastAsia"/>
          <w:b/>
          <w:bCs/>
          <w:sz w:val="36"/>
          <w:szCs w:val="36"/>
        </w:rPr>
        <w:t>01</w:t>
      </w:r>
      <w:r>
        <w:rPr>
          <w:rFonts w:hint="eastAsia"/>
          <w:b/>
          <w:bCs/>
          <w:sz w:val="36"/>
          <w:szCs w:val="36"/>
        </w:rPr>
        <w:t>月</w:t>
      </w: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jc w:val="center"/>
        <w:rPr>
          <w:b/>
          <w:bCs/>
          <w:sz w:val="36"/>
          <w:szCs w:val="36"/>
        </w:rPr>
      </w:pPr>
    </w:p>
    <w:p w:rsidR="00042012" w:rsidRDefault="00042012">
      <w:pPr>
        <w:spacing w:line="276" w:lineRule="auto"/>
        <w:rPr>
          <w:b/>
          <w:bCs/>
          <w:sz w:val="36"/>
          <w:szCs w:val="36"/>
        </w:rPr>
      </w:pPr>
    </w:p>
    <w:p w:rsidR="00042012" w:rsidRDefault="0010202C">
      <w:pPr>
        <w:pStyle w:val="TOC1"/>
        <w:tabs>
          <w:tab w:val="right" w:leader="dot" w:pos="8306"/>
        </w:tabs>
      </w:pPr>
      <w:r>
        <w:lastRenderedPageBreak/>
        <w:fldChar w:fldCharType="begin"/>
      </w:r>
      <w:r>
        <w:instrText xml:space="preserve">TOC \o "1-4" \h \u </w:instrText>
      </w:r>
      <w:r>
        <w:fldChar w:fldCharType="separate"/>
      </w:r>
      <w:hyperlink w:anchor="_Toc21506" w:history="1">
        <w:r>
          <w:rPr>
            <w:rFonts w:hint="eastAsia"/>
          </w:rPr>
          <w:t>一、</w:t>
        </w:r>
        <w:r>
          <w:rPr>
            <w:rFonts w:hint="eastAsia"/>
          </w:rPr>
          <w:t xml:space="preserve"> </w:t>
        </w:r>
        <w:r>
          <w:rPr>
            <w:rFonts w:hint="eastAsia"/>
          </w:rPr>
          <w:t>应急管理学院学生宿舍项目建设方案</w:t>
        </w:r>
        <w:r>
          <w:tab/>
        </w:r>
        <w:r>
          <w:fldChar w:fldCharType="begin"/>
        </w:r>
        <w:r>
          <w:instrText xml:space="preserve"> PAGEREF _Toc21506 \h </w:instrText>
        </w:r>
        <w:r>
          <w:fldChar w:fldCharType="separate"/>
        </w:r>
        <w:r>
          <w:t>3</w:t>
        </w:r>
        <w:r>
          <w:fldChar w:fldCharType="end"/>
        </w:r>
      </w:hyperlink>
    </w:p>
    <w:p w:rsidR="00042012" w:rsidRDefault="00010EF8">
      <w:pPr>
        <w:pStyle w:val="TOC2"/>
        <w:tabs>
          <w:tab w:val="right" w:leader="dot" w:pos="8306"/>
        </w:tabs>
      </w:pPr>
      <w:hyperlink w:anchor="_Toc4317" w:history="1">
        <w:r w:rsidR="0010202C">
          <w:rPr>
            <w:rFonts w:hint="eastAsia"/>
          </w:rPr>
          <w:t xml:space="preserve">1.1. </w:t>
        </w:r>
        <w:r w:rsidR="0010202C">
          <w:rPr>
            <w:rFonts w:hint="eastAsia"/>
          </w:rPr>
          <w:t>电控建设方案</w:t>
        </w:r>
        <w:r w:rsidR="0010202C">
          <w:tab/>
        </w:r>
        <w:r w:rsidR="0010202C">
          <w:fldChar w:fldCharType="begin"/>
        </w:r>
        <w:r w:rsidR="0010202C">
          <w:instrText xml:space="preserve"> PAGEREF _Toc4317 \h </w:instrText>
        </w:r>
        <w:r w:rsidR="0010202C">
          <w:fldChar w:fldCharType="separate"/>
        </w:r>
        <w:r w:rsidR="0010202C">
          <w:t>3</w:t>
        </w:r>
        <w:r w:rsidR="0010202C">
          <w:fldChar w:fldCharType="end"/>
        </w:r>
      </w:hyperlink>
    </w:p>
    <w:p w:rsidR="00042012" w:rsidRDefault="00010EF8">
      <w:pPr>
        <w:pStyle w:val="TOC2"/>
        <w:tabs>
          <w:tab w:val="right" w:leader="dot" w:pos="8306"/>
        </w:tabs>
      </w:pPr>
      <w:hyperlink w:anchor="_Toc11155" w:history="1">
        <w:r w:rsidR="0010202C">
          <w:rPr>
            <w:rFonts w:hint="eastAsia"/>
          </w:rPr>
          <w:t xml:space="preserve">1.2. </w:t>
        </w:r>
        <w:r w:rsidR="0010202C">
          <w:rPr>
            <w:rFonts w:hint="eastAsia"/>
          </w:rPr>
          <w:t>水表建设方案</w:t>
        </w:r>
        <w:r w:rsidR="0010202C">
          <w:tab/>
        </w:r>
        <w:r w:rsidR="0010202C">
          <w:fldChar w:fldCharType="begin"/>
        </w:r>
        <w:r w:rsidR="0010202C">
          <w:instrText xml:space="preserve"> PAGEREF _Toc11155 \h </w:instrText>
        </w:r>
        <w:r w:rsidR="0010202C">
          <w:fldChar w:fldCharType="separate"/>
        </w:r>
        <w:r w:rsidR="0010202C">
          <w:t>4</w:t>
        </w:r>
        <w:r w:rsidR="0010202C">
          <w:fldChar w:fldCharType="end"/>
        </w:r>
      </w:hyperlink>
    </w:p>
    <w:p w:rsidR="00042012" w:rsidRDefault="00010EF8">
      <w:pPr>
        <w:pStyle w:val="TOC2"/>
        <w:tabs>
          <w:tab w:val="right" w:leader="dot" w:pos="8306"/>
        </w:tabs>
      </w:pPr>
      <w:hyperlink w:anchor="_Toc31370" w:history="1">
        <w:r w:rsidR="0010202C">
          <w:rPr>
            <w:rFonts w:hint="eastAsia"/>
          </w:rPr>
          <w:t xml:space="preserve">1.3. </w:t>
        </w:r>
        <w:r w:rsidR="0010202C">
          <w:rPr>
            <w:rFonts w:hint="eastAsia"/>
          </w:rPr>
          <w:t>缴费对账流程</w:t>
        </w:r>
        <w:r w:rsidR="0010202C">
          <w:tab/>
        </w:r>
        <w:r w:rsidR="0010202C">
          <w:fldChar w:fldCharType="begin"/>
        </w:r>
        <w:r w:rsidR="0010202C">
          <w:instrText xml:space="preserve"> PAGEREF _Toc31370 \h </w:instrText>
        </w:r>
        <w:r w:rsidR="0010202C">
          <w:fldChar w:fldCharType="separate"/>
        </w:r>
        <w:r w:rsidR="0010202C">
          <w:t>5</w:t>
        </w:r>
        <w:r w:rsidR="0010202C">
          <w:fldChar w:fldCharType="end"/>
        </w:r>
      </w:hyperlink>
    </w:p>
    <w:p w:rsidR="00042012" w:rsidRDefault="00010EF8">
      <w:pPr>
        <w:pStyle w:val="TOC2"/>
        <w:tabs>
          <w:tab w:val="right" w:leader="dot" w:pos="8306"/>
        </w:tabs>
      </w:pPr>
      <w:hyperlink w:anchor="_Toc14223" w:history="1">
        <w:r w:rsidR="0010202C">
          <w:rPr>
            <w:rFonts w:hint="eastAsia"/>
          </w:rPr>
          <w:t xml:space="preserve">1.4. </w:t>
        </w:r>
        <w:r w:rsidR="0010202C">
          <w:rPr>
            <w:rFonts w:hint="eastAsia"/>
          </w:rPr>
          <w:t>房间数量</w:t>
        </w:r>
        <w:r w:rsidR="0010202C">
          <w:tab/>
        </w:r>
        <w:r w:rsidR="0010202C">
          <w:fldChar w:fldCharType="begin"/>
        </w:r>
        <w:r w:rsidR="0010202C">
          <w:instrText xml:space="preserve"> PAGEREF _Toc14223 \h </w:instrText>
        </w:r>
        <w:r w:rsidR="0010202C">
          <w:fldChar w:fldCharType="separate"/>
        </w:r>
        <w:r w:rsidR="0010202C">
          <w:t>5</w:t>
        </w:r>
        <w:r w:rsidR="0010202C">
          <w:fldChar w:fldCharType="end"/>
        </w:r>
      </w:hyperlink>
    </w:p>
    <w:p w:rsidR="00042012" w:rsidRDefault="00010EF8">
      <w:pPr>
        <w:pStyle w:val="TOC2"/>
        <w:tabs>
          <w:tab w:val="right" w:leader="dot" w:pos="8306"/>
        </w:tabs>
      </w:pPr>
      <w:hyperlink w:anchor="_Toc11576" w:history="1">
        <w:r w:rsidR="0010202C">
          <w:rPr>
            <w:rFonts w:hint="eastAsia"/>
          </w:rPr>
          <w:t xml:space="preserve">1.5. </w:t>
        </w:r>
        <w:r w:rsidR="0010202C">
          <w:rPr>
            <w:rFonts w:hint="eastAsia"/>
          </w:rPr>
          <w:t>网络拓扑图</w:t>
        </w:r>
        <w:r w:rsidR="0010202C">
          <w:tab/>
        </w:r>
        <w:r w:rsidR="0010202C">
          <w:fldChar w:fldCharType="begin"/>
        </w:r>
        <w:r w:rsidR="0010202C">
          <w:instrText xml:space="preserve"> PAGEREF _Toc11576 \h </w:instrText>
        </w:r>
        <w:r w:rsidR="0010202C">
          <w:fldChar w:fldCharType="separate"/>
        </w:r>
        <w:r w:rsidR="0010202C">
          <w:t>6</w:t>
        </w:r>
        <w:r w:rsidR="0010202C">
          <w:fldChar w:fldCharType="end"/>
        </w:r>
      </w:hyperlink>
    </w:p>
    <w:p w:rsidR="00042012" w:rsidRDefault="00010EF8">
      <w:pPr>
        <w:pStyle w:val="TOC2"/>
        <w:tabs>
          <w:tab w:val="right" w:leader="dot" w:pos="8306"/>
        </w:tabs>
      </w:pPr>
      <w:hyperlink w:anchor="_Toc1731" w:history="1">
        <w:r w:rsidR="0010202C">
          <w:rPr>
            <w:rFonts w:hint="eastAsia"/>
          </w:rPr>
          <w:t xml:space="preserve">1.6. </w:t>
        </w:r>
        <w:r w:rsidR="0010202C">
          <w:rPr>
            <w:rFonts w:hint="eastAsia"/>
          </w:rPr>
          <w:t>需求清单</w:t>
        </w:r>
        <w:r w:rsidR="0010202C">
          <w:tab/>
        </w:r>
        <w:r w:rsidR="0010202C">
          <w:fldChar w:fldCharType="begin"/>
        </w:r>
        <w:r w:rsidR="0010202C">
          <w:instrText xml:space="preserve"> PAGEREF _Toc1731 \h </w:instrText>
        </w:r>
        <w:r w:rsidR="0010202C">
          <w:fldChar w:fldCharType="separate"/>
        </w:r>
        <w:r w:rsidR="0010202C">
          <w:t>7</w:t>
        </w:r>
        <w:r w:rsidR="0010202C">
          <w:fldChar w:fldCharType="end"/>
        </w:r>
      </w:hyperlink>
    </w:p>
    <w:p w:rsidR="00042012" w:rsidRDefault="00010EF8">
      <w:pPr>
        <w:pStyle w:val="TOC2"/>
        <w:tabs>
          <w:tab w:val="right" w:leader="dot" w:pos="8306"/>
        </w:tabs>
      </w:pPr>
      <w:hyperlink w:anchor="_Toc18557" w:history="1">
        <w:r w:rsidR="0010202C">
          <w:rPr>
            <w:rFonts w:hint="eastAsia"/>
          </w:rPr>
          <w:t xml:space="preserve">1.7. </w:t>
        </w:r>
        <w:r w:rsidR="0010202C">
          <w:rPr>
            <w:rFonts w:hint="eastAsia"/>
          </w:rPr>
          <w:t>主要硬件技术性能</w:t>
        </w:r>
        <w:r w:rsidR="0010202C">
          <w:tab/>
        </w:r>
        <w:r w:rsidR="0010202C">
          <w:fldChar w:fldCharType="begin"/>
        </w:r>
        <w:r w:rsidR="0010202C">
          <w:instrText xml:space="preserve"> PAGEREF _Toc18557 \h </w:instrText>
        </w:r>
        <w:r w:rsidR="0010202C">
          <w:fldChar w:fldCharType="separate"/>
        </w:r>
        <w:r w:rsidR="0010202C">
          <w:t>9</w:t>
        </w:r>
        <w:r w:rsidR="0010202C">
          <w:fldChar w:fldCharType="end"/>
        </w:r>
      </w:hyperlink>
    </w:p>
    <w:p w:rsidR="00042012" w:rsidRDefault="00010EF8">
      <w:pPr>
        <w:pStyle w:val="TOC3"/>
        <w:tabs>
          <w:tab w:val="right" w:leader="dot" w:pos="8306"/>
        </w:tabs>
      </w:pPr>
      <w:hyperlink w:anchor="_Toc24173" w:history="1">
        <w:r w:rsidR="0010202C">
          <w:rPr>
            <w:rFonts w:hint="eastAsia"/>
          </w:rPr>
          <w:t xml:space="preserve">1.7.1. </w:t>
        </w:r>
        <w:r w:rsidR="0010202C">
          <w:rPr>
            <w:rFonts w:hint="eastAsia"/>
          </w:rPr>
          <w:t>网关采集集中器</w:t>
        </w:r>
        <w:r w:rsidR="0010202C">
          <w:tab/>
        </w:r>
        <w:r w:rsidR="0010202C">
          <w:fldChar w:fldCharType="begin"/>
        </w:r>
        <w:r w:rsidR="0010202C">
          <w:instrText xml:space="preserve"> PAGEREF _Toc24173 \h </w:instrText>
        </w:r>
        <w:r w:rsidR="0010202C">
          <w:fldChar w:fldCharType="separate"/>
        </w:r>
        <w:r w:rsidR="0010202C">
          <w:t>9</w:t>
        </w:r>
        <w:r w:rsidR="0010202C">
          <w:fldChar w:fldCharType="end"/>
        </w:r>
      </w:hyperlink>
    </w:p>
    <w:p w:rsidR="00042012" w:rsidRDefault="00010EF8">
      <w:pPr>
        <w:pStyle w:val="TOC3"/>
        <w:tabs>
          <w:tab w:val="right" w:leader="dot" w:pos="8306"/>
        </w:tabs>
      </w:pPr>
      <w:hyperlink w:anchor="_Toc30903" w:history="1">
        <w:r w:rsidR="0010202C">
          <w:rPr>
            <w:rFonts w:hint="eastAsia"/>
          </w:rPr>
          <w:t xml:space="preserve">1.7.2. </w:t>
        </w:r>
        <w:r w:rsidR="0010202C">
          <w:rPr>
            <w:rFonts w:hint="eastAsia"/>
          </w:rPr>
          <w:t>转发控制器</w:t>
        </w:r>
        <w:r w:rsidR="0010202C">
          <w:tab/>
        </w:r>
        <w:r w:rsidR="0010202C">
          <w:fldChar w:fldCharType="begin"/>
        </w:r>
        <w:r w:rsidR="0010202C">
          <w:instrText xml:space="preserve"> PAGEREF _Toc30903 \h </w:instrText>
        </w:r>
        <w:r w:rsidR="0010202C">
          <w:fldChar w:fldCharType="separate"/>
        </w:r>
        <w:r w:rsidR="0010202C">
          <w:t>9</w:t>
        </w:r>
        <w:r w:rsidR="0010202C">
          <w:fldChar w:fldCharType="end"/>
        </w:r>
      </w:hyperlink>
    </w:p>
    <w:p w:rsidR="00042012" w:rsidRDefault="00010EF8">
      <w:pPr>
        <w:pStyle w:val="TOC3"/>
        <w:tabs>
          <w:tab w:val="right" w:leader="dot" w:pos="8306"/>
        </w:tabs>
      </w:pPr>
      <w:hyperlink w:anchor="_Toc3386" w:history="1">
        <w:r w:rsidR="0010202C">
          <w:rPr>
            <w:rFonts w:hint="eastAsia"/>
          </w:rPr>
          <w:t xml:space="preserve">1.7.3. </w:t>
        </w:r>
        <w:r w:rsidR="0010202C">
          <w:rPr>
            <w:rFonts w:hint="eastAsia"/>
          </w:rPr>
          <w:t>单相电子式电能表</w:t>
        </w:r>
        <w:r w:rsidR="0010202C">
          <w:tab/>
        </w:r>
        <w:r w:rsidR="0010202C">
          <w:fldChar w:fldCharType="begin"/>
        </w:r>
        <w:r w:rsidR="0010202C">
          <w:instrText xml:space="preserve"> PAGEREF _Toc3386 \h </w:instrText>
        </w:r>
        <w:r w:rsidR="0010202C">
          <w:fldChar w:fldCharType="separate"/>
        </w:r>
        <w:r w:rsidR="0010202C">
          <w:t>10</w:t>
        </w:r>
        <w:r w:rsidR="0010202C">
          <w:fldChar w:fldCharType="end"/>
        </w:r>
      </w:hyperlink>
    </w:p>
    <w:p w:rsidR="00042012" w:rsidRDefault="00010EF8">
      <w:pPr>
        <w:pStyle w:val="TOC3"/>
        <w:tabs>
          <w:tab w:val="right" w:leader="dot" w:pos="8306"/>
        </w:tabs>
      </w:pPr>
      <w:hyperlink w:anchor="_Toc32380" w:history="1">
        <w:r w:rsidR="0010202C">
          <w:rPr>
            <w:rFonts w:hint="eastAsia"/>
          </w:rPr>
          <w:t xml:space="preserve">1.7.4. </w:t>
        </w:r>
        <w:r w:rsidR="0010202C">
          <w:rPr>
            <w:rFonts w:hint="eastAsia"/>
          </w:rPr>
          <w:t>电能计量控制柜</w:t>
        </w:r>
        <w:r w:rsidR="0010202C">
          <w:tab/>
        </w:r>
        <w:r w:rsidR="0010202C">
          <w:fldChar w:fldCharType="begin"/>
        </w:r>
        <w:r w:rsidR="0010202C">
          <w:instrText xml:space="preserve"> PAGEREF _Toc32380 \h </w:instrText>
        </w:r>
        <w:r w:rsidR="0010202C">
          <w:fldChar w:fldCharType="separate"/>
        </w:r>
        <w:r w:rsidR="0010202C">
          <w:t>11</w:t>
        </w:r>
        <w:r w:rsidR="0010202C">
          <w:fldChar w:fldCharType="end"/>
        </w:r>
      </w:hyperlink>
    </w:p>
    <w:p w:rsidR="00042012" w:rsidRDefault="00010EF8">
      <w:pPr>
        <w:pStyle w:val="TOC3"/>
        <w:tabs>
          <w:tab w:val="right" w:leader="dot" w:pos="8306"/>
        </w:tabs>
      </w:pPr>
      <w:hyperlink w:anchor="_Toc21380" w:history="1">
        <w:r w:rsidR="0010202C">
          <w:rPr>
            <w:rFonts w:hint="eastAsia"/>
          </w:rPr>
          <w:t xml:space="preserve">1.7.5. </w:t>
        </w:r>
        <w:r w:rsidR="0010202C">
          <w:rPr>
            <w:rFonts w:hint="eastAsia"/>
          </w:rPr>
          <w:t>电子远传冷水表</w:t>
        </w:r>
        <w:r w:rsidR="0010202C">
          <w:tab/>
        </w:r>
        <w:r w:rsidR="0010202C">
          <w:fldChar w:fldCharType="begin"/>
        </w:r>
        <w:r w:rsidR="0010202C">
          <w:instrText xml:space="preserve"> PAGEREF _Toc21380 \h </w:instrText>
        </w:r>
        <w:r w:rsidR="0010202C">
          <w:fldChar w:fldCharType="separate"/>
        </w:r>
        <w:r w:rsidR="0010202C">
          <w:t>12</w:t>
        </w:r>
        <w:r w:rsidR="0010202C">
          <w:fldChar w:fldCharType="end"/>
        </w:r>
      </w:hyperlink>
    </w:p>
    <w:p w:rsidR="00042012" w:rsidRDefault="00010EF8">
      <w:pPr>
        <w:pStyle w:val="TOC3"/>
        <w:tabs>
          <w:tab w:val="right" w:leader="dot" w:pos="8306"/>
        </w:tabs>
      </w:pPr>
      <w:hyperlink w:anchor="_Toc31348" w:history="1">
        <w:r w:rsidR="0010202C">
          <w:rPr>
            <w:rFonts w:hint="eastAsia"/>
          </w:rPr>
          <w:t>1.7.6. MBUS</w:t>
        </w:r>
        <w:r w:rsidR="0010202C">
          <w:rPr>
            <w:rFonts w:hint="eastAsia"/>
          </w:rPr>
          <w:t>采集器</w:t>
        </w:r>
        <w:r w:rsidR="0010202C">
          <w:tab/>
        </w:r>
        <w:r w:rsidR="0010202C">
          <w:fldChar w:fldCharType="begin"/>
        </w:r>
        <w:r w:rsidR="0010202C">
          <w:instrText xml:space="preserve"> PAGEREF _Toc31348 \h </w:instrText>
        </w:r>
        <w:r w:rsidR="0010202C">
          <w:fldChar w:fldCharType="separate"/>
        </w:r>
        <w:r w:rsidR="0010202C">
          <w:t>12</w:t>
        </w:r>
        <w:r w:rsidR="0010202C">
          <w:fldChar w:fldCharType="end"/>
        </w:r>
      </w:hyperlink>
    </w:p>
    <w:p w:rsidR="00042012" w:rsidRDefault="00010EF8">
      <w:pPr>
        <w:pStyle w:val="TOC2"/>
        <w:tabs>
          <w:tab w:val="right" w:leader="dot" w:pos="8306"/>
        </w:tabs>
      </w:pPr>
      <w:hyperlink w:anchor="_Toc29245" w:history="1">
        <w:r w:rsidR="0010202C">
          <w:rPr>
            <w:rFonts w:hint="eastAsia"/>
          </w:rPr>
          <w:t xml:space="preserve">1.8. </w:t>
        </w:r>
        <w:r w:rsidR="0010202C">
          <w:rPr>
            <w:rFonts w:hint="eastAsia"/>
          </w:rPr>
          <w:t>物联网水电管理系统</w:t>
        </w:r>
        <w:r w:rsidR="0010202C">
          <w:tab/>
        </w:r>
        <w:r w:rsidR="0010202C">
          <w:fldChar w:fldCharType="begin"/>
        </w:r>
        <w:r w:rsidR="0010202C">
          <w:instrText xml:space="preserve"> PAGEREF _Toc29245 \h </w:instrText>
        </w:r>
        <w:r w:rsidR="0010202C">
          <w:fldChar w:fldCharType="separate"/>
        </w:r>
        <w:r w:rsidR="0010202C">
          <w:t>13</w:t>
        </w:r>
        <w:r w:rsidR="0010202C">
          <w:fldChar w:fldCharType="end"/>
        </w:r>
      </w:hyperlink>
    </w:p>
    <w:p w:rsidR="00042012" w:rsidRDefault="00010EF8">
      <w:pPr>
        <w:pStyle w:val="TOC3"/>
        <w:tabs>
          <w:tab w:val="right" w:leader="dot" w:pos="8306"/>
        </w:tabs>
      </w:pPr>
      <w:hyperlink w:anchor="_Toc26887" w:history="1">
        <w:r w:rsidR="0010202C">
          <w:rPr>
            <w:rFonts w:hint="eastAsia"/>
          </w:rPr>
          <w:t xml:space="preserve">1.8.1. </w:t>
        </w:r>
        <w:r w:rsidR="0010202C">
          <w:rPr>
            <w:rFonts w:hint="eastAsia"/>
          </w:rPr>
          <w:t>系统概述</w:t>
        </w:r>
        <w:r w:rsidR="0010202C">
          <w:tab/>
        </w:r>
        <w:r w:rsidR="0010202C">
          <w:fldChar w:fldCharType="begin"/>
        </w:r>
        <w:r w:rsidR="0010202C">
          <w:instrText xml:space="preserve"> PAGEREF _Toc26887 \h </w:instrText>
        </w:r>
        <w:r w:rsidR="0010202C">
          <w:fldChar w:fldCharType="separate"/>
        </w:r>
        <w:r w:rsidR="0010202C">
          <w:t>13</w:t>
        </w:r>
        <w:r w:rsidR="0010202C">
          <w:fldChar w:fldCharType="end"/>
        </w:r>
      </w:hyperlink>
    </w:p>
    <w:p w:rsidR="00042012" w:rsidRDefault="00010EF8">
      <w:pPr>
        <w:pStyle w:val="TOC3"/>
        <w:tabs>
          <w:tab w:val="right" w:leader="dot" w:pos="8306"/>
        </w:tabs>
      </w:pPr>
      <w:hyperlink w:anchor="_Toc15972" w:history="1">
        <w:r w:rsidR="0010202C">
          <w:rPr>
            <w:rFonts w:hint="eastAsia"/>
          </w:rPr>
          <w:t xml:space="preserve">1.8.2. </w:t>
        </w:r>
        <w:r w:rsidR="0010202C">
          <w:rPr>
            <w:rFonts w:hint="eastAsia"/>
          </w:rPr>
          <w:t>建设思路</w:t>
        </w:r>
        <w:r w:rsidR="0010202C">
          <w:tab/>
        </w:r>
        <w:r w:rsidR="0010202C">
          <w:fldChar w:fldCharType="begin"/>
        </w:r>
        <w:r w:rsidR="0010202C">
          <w:instrText xml:space="preserve"> PAGEREF _Toc15972 \h </w:instrText>
        </w:r>
        <w:r w:rsidR="0010202C">
          <w:fldChar w:fldCharType="separate"/>
        </w:r>
        <w:r w:rsidR="0010202C">
          <w:t>13</w:t>
        </w:r>
        <w:r w:rsidR="0010202C">
          <w:fldChar w:fldCharType="end"/>
        </w:r>
      </w:hyperlink>
    </w:p>
    <w:p w:rsidR="00042012" w:rsidRDefault="00010EF8">
      <w:pPr>
        <w:pStyle w:val="TOC3"/>
        <w:tabs>
          <w:tab w:val="right" w:leader="dot" w:pos="8306"/>
        </w:tabs>
      </w:pPr>
      <w:hyperlink w:anchor="_Toc21646" w:history="1">
        <w:r w:rsidR="0010202C">
          <w:rPr>
            <w:rFonts w:hint="eastAsia"/>
          </w:rPr>
          <w:t xml:space="preserve">1.8.3. </w:t>
        </w:r>
        <w:r w:rsidR="0010202C">
          <w:rPr>
            <w:rFonts w:hint="eastAsia"/>
          </w:rPr>
          <w:t>设计架构</w:t>
        </w:r>
        <w:r w:rsidR="0010202C">
          <w:tab/>
        </w:r>
        <w:r w:rsidR="0010202C">
          <w:fldChar w:fldCharType="begin"/>
        </w:r>
        <w:r w:rsidR="0010202C">
          <w:instrText xml:space="preserve"> PAGEREF _Toc21646 \h </w:instrText>
        </w:r>
        <w:r w:rsidR="0010202C">
          <w:fldChar w:fldCharType="separate"/>
        </w:r>
        <w:r w:rsidR="0010202C">
          <w:t>14</w:t>
        </w:r>
        <w:r w:rsidR="0010202C">
          <w:fldChar w:fldCharType="end"/>
        </w:r>
      </w:hyperlink>
    </w:p>
    <w:p w:rsidR="00042012" w:rsidRDefault="00010EF8">
      <w:pPr>
        <w:pStyle w:val="TOC3"/>
        <w:tabs>
          <w:tab w:val="right" w:leader="dot" w:pos="8306"/>
        </w:tabs>
      </w:pPr>
      <w:hyperlink w:anchor="_Toc17661" w:history="1">
        <w:r w:rsidR="0010202C">
          <w:rPr>
            <w:rFonts w:hint="eastAsia"/>
          </w:rPr>
          <w:t xml:space="preserve">1.8.4. </w:t>
        </w:r>
        <w:r w:rsidR="0010202C">
          <w:rPr>
            <w:rFonts w:hint="eastAsia"/>
          </w:rPr>
          <w:t>系统功能</w:t>
        </w:r>
        <w:r w:rsidR="0010202C">
          <w:tab/>
        </w:r>
        <w:r w:rsidR="0010202C">
          <w:fldChar w:fldCharType="begin"/>
        </w:r>
        <w:r w:rsidR="0010202C">
          <w:instrText xml:space="preserve"> PAGEREF _Toc17661 \h </w:instrText>
        </w:r>
        <w:r w:rsidR="0010202C">
          <w:fldChar w:fldCharType="separate"/>
        </w:r>
        <w:r w:rsidR="0010202C">
          <w:t>15</w:t>
        </w:r>
        <w:r w:rsidR="0010202C">
          <w:fldChar w:fldCharType="end"/>
        </w:r>
      </w:hyperlink>
    </w:p>
    <w:p w:rsidR="00042012" w:rsidRDefault="0010202C">
      <w:r>
        <w:fldChar w:fldCharType="end"/>
      </w:r>
    </w:p>
    <w:p w:rsidR="00042012" w:rsidRDefault="0010202C">
      <w:pPr>
        <w:pStyle w:val="1"/>
        <w:pageBreakBefore/>
        <w:spacing w:line="360" w:lineRule="auto"/>
      </w:pPr>
      <w:bookmarkStart w:id="0" w:name="_Toc21506"/>
      <w:r>
        <w:rPr>
          <w:rFonts w:hint="eastAsia"/>
        </w:rPr>
        <w:lastRenderedPageBreak/>
        <w:t>应急管理学院学生宿舍项目建设方案</w:t>
      </w:r>
      <w:bookmarkEnd w:id="0"/>
    </w:p>
    <w:p w:rsidR="00042012" w:rsidRDefault="0010202C">
      <w:pPr>
        <w:pStyle w:val="ab"/>
        <w:spacing w:before="156" w:after="156" w:line="360" w:lineRule="auto"/>
        <w:ind w:firstLine="480"/>
        <w:rPr>
          <w:rFonts w:ascii="Times New Roman" w:eastAsia="宋体" w:hAnsi="Times New Roman"/>
        </w:rPr>
      </w:pPr>
      <w:r>
        <w:rPr>
          <w:rFonts w:ascii="Times New Roman" w:eastAsia="宋体" w:hAnsi="Times New Roman" w:hint="eastAsia"/>
        </w:rPr>
        <w:t>应急管理学院学生宿舍为新建楼，为了更好的规划后期学生用水用电的计量管理，方案如下：</w:t>
      </w:r>
    </w:p>
    <w:p w:rsidR="00042012" w:rsidRDefault="0010202C">
      <w:pPr>
        <w:pStyle w:val="2"/>
        <w:ind w:left="709" w:hanging="709"/>
      </w:pPr>
      <w:bookmarkStart w:id="1" w:name="_Toc4317"/>
      <w:r>
        <w:rPr>
          <w:rFonts w:hint="eastAsia"/>
        </w:rPr>
        <w:t>电控建设方案</w:t>
      </w:r>
      <w:bookmarkEnd w:id="1"/>
    </w:p>
    <w:p w:rsidR="00042012" w:rsidRDefault="0010202C">
      <w:pPr>
        <w:pStyle w:val="ab"/>
        <w:numPr>
          <w:ilvl w:val="0"/>
          <w:numId w:val="2"/>
        </w:numPr>
        <w:spacing w:before="156" w:after="156" w:line="360" w:lineRule="auto"/>
        <w:ind w:left="0" w:firstLine="480"/>
        <w:rPr>
          <w:rFonts w:ascii="Times New Roman" w:eastAsia="宋体" w:hAnsi="Times New Roman"/>
        </w:rPr>
      </w:pPr>
      <w:r>
        <w:rPr>
          <w:rFonts w:ascii="Times New Roman" w:eastAsia="宋体" w:hAnsi="Times New Roman" w:hint="eastAsia"/>
        </w:rPr>
        <w:t>新建宿舍楼为</w:t>
      </w:r>
      <w:r>
        <w:rPr>
          <w:rFonts w:ascii="Times New Roman" w:eastAsia="宋体" w:hAnsi="Times New Roman" w:hint="eastAsia"/>
        </w:rPr>
        <w:t>11</w:t>
      </w:r>
      <w:r>
        <w:rPr>
          <w:rFonts w:ascii="Times New Roman" w:eastAsia="宋体" w:hAnsi="Times New Roman" w:hint="eastAsia"/>
        </w:rPr>
        <w:t>层，一共</w:t>
      </w:r>
      <w:r>
        <w:rPr>
          <w:rFonts w:ascii="Times New Roman" w:eastAsia="宋体" w:hAnsi="Times New Roman" w:hint="eastAsia"/>
        </w:rPr>
        <w:t>451</w:t>
      </w:r>
      <w:r>
        <w:rPr>
          <w:rFonts w:ascii="Times New Roman" w:eastAsia="宋体" w:hAnsi="Times New Roman" w:hint="eastAsia"/>
        </w:rPr>
        <w:t>个房间，每间房间的照明插座与空调共用一个回路到每层的强电间。现计划在每层强电间分别安装两台</w:t>
      </w:r>
      <w:r>
        <w:rPr>
          <w:rFonts w:hint="eastAsia"/>
        </w:rPr>
        <w:t>电能计量控制柜</w:t>
      </w:r>
      <w:r>
        <w:rPr>
          <w:rFonts w:ascii="Times New Roman" w:eastAsia="宋体" w:hAnsi="Times New Roman" w:hint="eastAsia"/>
        </w:rPr>
        <w:t>，在控制柜内安装</w:t>
      </w:r>
      <w:r>
        <w:rPr>
          <w:rFonts w:ascii="Times New Roman" w:eastAsia="宋体" w:hAnsi="Times New Roman" w:hint="eastAsia"/>
        </w:rPr>
        <w:t>4</w:t>
      </w:r>
      <w:r>
        <w:rPr>
          <w:rFonts w:ascii="Times New Roman" w:eastAsia="宋体" w:hAnsi="Times New Roman" w:hint="eastAsia"/>
        </w:rPr>
        <w:t>路计量电表，对房间的照明插座及空调进行计量控制。同时通过控制每个房间的接触器来实现房间照明插座定时送断电功能（接触器由基建安装）。</w:t>
      </w:r>
      <w:r>
        <w:rPr>
          <w:rFonts w:hint="eastAsia"/>
        </w:rPr>
        <w:t>将控制柜</w:t>
      </w:r>
      <w:r>
        <w:t>内的电表</w:t>
      </w:r>
      <w:proofErr w:type="gramStart"/>
      <w:r>
        <w:t>通过信号线手拉手</w:t>
      </w:r>
      <w:proofErr w:type="gramEnd"/>
      <w:r>
        <w:t>传输至</w:t>
      </w:r>
      <w:r>
        <w:rPr>
          <w:rFonts w:hint="eastAsia"/>
        </w:rPr>
        <w:t>网关采集集中器</w:t>
      </w:r>
      <w:r>
        <w:t>。网关采集集中器安装在</w:t>
      </w:r>
      <w:r>
        <w:rPr>
          <w:rFonts w:hint="eastAsia"/>
        </w:rPr>
        <w:t>一楼宿舍管理员办公室</w:t>
      </w:r>
      <w:r>
        <w:t>内</w:t>
      </w:r>
      <w:r>
        <w:rPr>
          <w:rFonts w:hint="eastAsia"/>
        </w:rPr>
        <w:t>（便于特殊情况应急送断电）</w:t>
      </w:r>
      <w:r>
        <w:t>，网关采集集中器通过网线接入到校园网交换机，学校提供校园网</w:t>
      </w:r>
      <w:r>
        <w:t>IP</w:t>
      </w:r>
      <w:r>
        <w:t>地址及端口，通过校园网将数据传输到服务器上。实现</w:t>
      </w:r>
      <w:r>
        <w:rPr>
          <w:rFonts w:hint="eastAsia"/>
        </w:rPr>
        <w:t>房间用电</w:t>
      </w:r>
      <w:r>
        <w:t>计量和恶性负载检测远程预付费等功能，实现学校统一管理。</w:t>
      </w:r>
      <w:r>
        <w:rPr>
          <w:rFonts w:hint="eastAsia"/>
        </w:rPr>
        <w:t>电费充值模块需接入学校现有</w:t>
      </w:r>
      <w:r w:rsidR="006167CE" w:rsidRPr="000B570A">
        <w:rPr>
          <w:rFonts w:hint="eastAsia"/>
        </w:rPr>
        <w:t>统一支付平台</w:t>
      </w:r>
      <w:r w:rsidRPr="000B570A">
        <w:rPr>
          <w:rFonts w:hint="eastAsia"/>
        </w:rPr>
        <w:t>（</w:t>
      </w:r>
      <w:r w:rsidR="006167CE" w:rsidRPr="000B570A">
        <w:rPr>
          <w:rFonts w:hint="eastAsia"/>
        </w:rPr>
        <w:t>天财</w:t>
      </w:r>
      <w:r w:rsidRPr="000B570A">
        <w:rPr>
          <w:rFonts w:hint="eastAsia"/>
        </w:rPr>
        <w:t>）</w:t>
      </w:r>
      <w:r>
        <w:rPr>
          <w:rFonts w:hint="eastAsia"/>
        </w:rPr>
        <w:t>，方便财务对账。</w:t>
      </w:r>
    </w:p>
    <w:p w:rsidR="00042012" w:rsidRDefault="0010202C">
      <w:pPr>
        <w:pStyle w:val="ab"/>
        <w:spacing w:before="156" w:after="156" w:line="360" w:lineRule="auto"/>
        <w:ind w:leftChars="200" w:left="420" w:firstLineChars="0" w:firstLine="0"/>
        <w:rPr>
          <w:rFonts w:ascii="Times New Roman" w:eastAsia="宋体" w:hAnsi="Times New Roman"/>
          <w:b/>
          <w:bCs/>
        </w:rPr>
      </w:pPr>
      <w:r>
        <w:rPr>
          <w:rFonts w:hint="eastAsia"/>
          <w:b/>
          <w:bCs/>
        </w:rPr>
        <w:t>计量控制柜效果图：</w:t>
      </w:r>
    </w:p>
    <w:p w:rsidR="00042012" w:rsidRDefault="0010202C">
      <w:pPr>
        <w:pStyle w:val="ab"/>
        <w:spacing w:before="156" w:after="156" w:line="360" w:lineRule="auto"/>
        <w:ind w:leftChars="200" w:left="420" w:firstLineChars="0" w:firstLine="0"/>
        <w:jc w:val="center"/>
        <w:rPr>
          <w:rFonts w:ascii="Times New Roman" w:eastAsia="宋体" w:hAnsi="Times New Roman"/>
        </w:rPr>
      </w:pPr>
      <w:r>
        <w:rPr>
          <w:rFonts w:hint="eastAsia"/>
          <w:noProof/>
        </w:rPr>
        <w:drawing>
          <wp:inline distT="0" distB="0" distL="0" distR="0">
            <wp:extent cx="4156710" cy="3117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3073" cy="3122556"/>
                    </a:xfrm>
                    <a:prstGeom prst="rect">
                      <a:avLst/>
                    </a:prstGeom>
                  </pic:spPr>
                </pic:pic>
              </a:graphicData>
            </a:graphic>
          </wp:inline>
        </w:drawing>
      </w:r>
    </w:p>
    <w:p w:rsidR="00042012" w:rsidRDefault="0010202C">
      <w:pPr>
        <w:pStyle w:val="2"/>
        <w:ind w:left="709" w:hanging="709"/>
      </w:pPr>
      <w:bookmarkStart w:id="2" w:name="_Toc11155"/>
      <w:r>
        <w:rPr>
          <w:rFonts w:hint="eastAsia"/>
        </w:rPr>
        <w:lastRenderedPageBreak/>
        <w:t>水表建设方案</w:t>
      </w:r>
      <w:bookmarkEnd w:id="2"/>
    </w:p>
    <w:p w:rsidR="00042012" w:rsidRDefault="0010202C">
      <w:pPr>
        <w:pStyle w:val="ab"/>
        <w:numPr>
          <w:ilvl w:val="0"/>
          <w:numId w:val="2"/>
        </w:numPr>
        <w:spacing w:before="156" w:after="156" w:line="360" w:lineRule="auto"/>
        <w:ind w:left="0" w:firstLine="480"/>
      </w:pPr>
      <w:r>
        <w:rPr>
          <w:rFonts w:ascii="Times New Roman" w:eastAsia="宋体" w:hAnsi="Times New Roman" w:hint="eastAsia"/>
        </w:rPr>
        <w:t>每个房间外水井内安装电子远传冷水表，实现对每个房间及开水间冷水进行计量</w:t>
      </w:r>
      <w:r>
        <w:rPr>
          <w:rFonts w:hint="eastAsia"/>
        </w:rPr>
        <w:t>。同时将每块水表通过信号线传输至水表采集器及</w:t>
      </w:r>
      <w:r>
        <w:t>网关采集集中器</w:t>
      </w:r>
      <w:r>
        <w:rPr>
          <w:rFonts w:hint="eastAsia"/>
        </w:rPr>
        <w:t>，</w:t>
      </w:r>
      <w:r>
        <w:t>网关采集集中器</w:t>
      </w:r>
      <w:r>
        <w:rPr>
          <w:rFonts w:hint="eastAsia"/>
        </w:rPr>
        <w:t>与电表共用，数据统一采集。</w:t>
      </w:r>
      <w:r>
        <w:t>网关采集集中器安装在</w:t>
      </w:r>
      <w:r>
        <w:rPr>
          <w:rFonts w:hint="eastAsia"/>
        </w:rPr>
        <w:t>一楼宿舍管理办公室</w:t>
      </w:r>
      <w:r>
        <w:t>内</w:t>
      </w:r>
      <w:r>
        <w:rPr>
          <w:rFonts w:hint="eastAsia"/>
        </w:rPr>
        <w:t>。</w:t>
      </w:r>
      <w:r>
        <w:t>网关采集集中器通过网线接入到校园网交换机，学校提供校园网</w:t>
      </w:r>
      <w:r>
        <w:t>IP</w:t>
      </w:r>
      <w:r>
        <w:t>地址及端口，通过校园网将数据传输到服务器上。</w:t>
      </w:r>
      <w:r>
        <w:rPr>
          <w:rFonts w:hint="eastAsia"/>
        </w:rPr>
        <w:t>通过上位</w:t>
      </w:r>
      <w:proofErr w:type="gramStart"/>
      <w:r>
        <w:rPr>
          <w:rFonts w:hint="eastAsia"/>
        </w:rPr>
        <w:t>机管理</w:t>
      </w:r>
      <w:proofErr w:type="gramEnd"/>
      <w:r>
        <w:rPr>
          <w:rFonts w:hint="eastAsia"/>
        </w:rPr>
        <w:t>软件实现预付费功能，可购水、查询用水量、剩余水量、用户楼号、房间号等操作，不用亲自上门抄表，节省了工作人员的工作量，提高了工作效率。水费充值模块需接入学校现有</w:t>
      </w:r>
      <w:r w:rsidR="006167CE" w:rsidRPr="000B570A">
        <w:rPr>
          <w:rFonts w:hint="eastAsia"/>
        </w:rPr>
        <w:t>统一支付平台（天财）</w:t>
      </w:r>
      <w:r w:rsidRPr="000B570A">
        <w:rPr>
          <w:rFonts w:hint="eastAsia"/>
        </w:rPr>
        <w:t>，</w:t>
      </w:r>
      <w:r>
        <w:rPr>
          <w:rFonts w:hint="eastAsia"/>
        </w:rPr>
        <w:t>方便财务对账。同时支持水电联动收费方式，在水用完后断电，促进用户及时缴纳水费。</w:t>
      </w:r>
    </w:p>
    <w:p w:rsidR="00042012" w:rsidRDefault="0010202C">
      <w:pPr>
        <w:pStyle w:val="ab"/>
        <w:spacing w:before="156" w:after="156" w:line="360" w:lineRule="auto"/>
        <w:ind w:leftChars="200" w:left="420" w:firstLineChars="0" w:firstLine="0"/>
        <w:rPr>
          <w:b/>
          <w:bCs/>
        </w:rPr>
      </w:pPr>
      <w:r>
        <w:rPr>
          <w:rFonts w:hint="eastAsia"/>
          <w:b/>
          <w:bCs/>
        </w:rPr>
        <w:t>水电表布线示意图：</w:t>
      </w:r>
    </w:p>
    <w:p w:rsidR="00042012" w:rsidRDefault="0010202C">
      <w:pPr>
        <w:pStyle w:val="ab"/>
        <w:spacing w:before="156" w:after="156" w:line="360" w:lineRule="auto"/>
        <w:ind w:leftChars="200" w:left="420" w:firstLineChars="0" w:firstLine="0"/>
      </w:pPr>
      <w:r>
        <w:rPr>
          <w:rFonts w:ascii="Times New Roman" w:eastAsia="宋体" w:hAnsi="Times New Roman" w:hint="eastAsia"/>
          <w:b/>
          <w:bCs/>
          <w:noProof/>
        </w:rPr>
        <w:drawing>
          <wp:inline distT="0" distB="0" distL="114300" distR="114300">
            <wp:extent cx="5266055" cy="3121025"/>
            <wp:effectExtent l="0" t="0" r="10795" b="3175"/>
            <wp:docPr id="2" name="图片 2"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水电图"/>
                    <pic:cNvPicPr>
                      <a:picLocks noChangeAspect="1"/>
                    </pic:cNvPicPr>
                  </pic:nvPicPr>
                  <pic:blipFill>
                    <a:blip r:embed="rId10"/>
                    <a:stretch>
                      <a:fillRect/>
                    </a:stretch>
                  </pic:blipFill>
                  <pic:spPr>
                    <a:xfrm>
                      <a:off x="0" y="0"/>
                      <a:ext cx="5266055" cy="3121025"/>
                    </a:xfrm>
                    <a:prstGeom prst="rect">
                      <a:avLst/>
                    </a:prstGeom>
                  </pic:spPr>
                </pic:pic>
              </a:graphicData>
            </a:graphic>
          </wp:inline>
        </w:drawing>
      </w:r>
    </w:p>
    <w:p w:rsidR="00042012" w:rsidRDefault="0010202C">
      <w:pPr>
        <w:pStyle w:val="2"/>
        <w:keepNext w:val="0"/>
        <w:pageBreakBefore/>
        <w:ind w:left="709" w:hanging="709"/>
      </w:pPr>
      <w:bookmarkStart w:id="3" w:name="_Toc31370"/>
      <w:r>
        <w:rPr>
          <w:rFonts w:hint="eastAsia"/>
        </w:rPr>
        <w:lastRenderedPageBreak/>
        <w:t>缴费对账流程</w:t>
      </w:r>
      <w:bookmarkEnd w:id="3"/>
    </w:p>
    <w:p w:rsidR="00042012" w:rsidRDefault="0010202C">
      <w:pPr>
        <w:ind w:firstLineChars="200" w:firstLine="480"/>
        <w:rPr>
          <w:sz w:val="24"/>
        </w:rPr>
      </w:pPr>
      <w:r>
        <w:rPr>
          <w:rFonts w:hint="eastAsia"/>
          <w:sz w:val="24"/>
        </w:rPr>
        <w:t>水电系统接入学校现</w:t>
      </w:r>
      <w:r w:rsidRPr="000B570A">
        <w:rPr>
          <w:rFonts w:hint="eastAsia"/>
          <w:sz w:val="24"/>
        </w:rPr>
        <w:t>有</w:t>
      </w:r>
      <w:r w:rsidR="006167CE" w:rsidRPr="000B570A">
        <w:rPr>
          <w:rFonts w:hint="eastAsia"/>
          <w:sz w:val="24"/>
        </w:rPr>
        <w:t>统一支付平台（天财）</w:t>
      </w:r>
      <w:r>
        <w:rPr>
          <w:rFonts w:hint="eastAsia"/>
          <w:sz w:val="24"/>
        </w:rPr>
        <w:t>的支付通道，不增加财务对账工作量，实现账务统一管理。</w:t>
      </w:r>
    </w:p>
    <w:tbl>
      <w:tblPr>
        <w:tblStyle w:val="a9"/>
        <w:tblW w:w="927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683"/>
        <w:gridCol w:w="606"/>
        <w:gridCol w:w="1609"/>
        <w:gridCol w:w="1831"/>
      </w:tblGrid>
      <w:tr w:rsidR="004F65A0" w:rsidTr="004F65A0">
        <w:tc>
          <w:tcPr>
            <w:tcW w:w="3545" w:type="dxa"/>
            <w:vAlign w:val="center"/>
          </w:tcPr>
          <w:p w:rsidR="004F65A0" w:rsidRDefault="0029291C" w:rsidP="004F65A0">
            <w:r>
              <w:rPr>
                <w:noProof/>
              </w:rPr>
              <w:drawing>
                <wp:anchor distT="0" distB="0" distL="114300" distR="114300" simplePos="0" relativeHeight="251659264" behindDoc="0" locked="0" layoutInCell="1" allowOverlap="1" wp14:anchorId="1C828209">
                  <wp:simplePos x="0" y="0"/>
                  <wp:positionH relativeFrom="column">
                    <wp:posOffset>1003300</wp:posOffset>
                  </wp:positionH>
                  <wp:positionV relativeFrom="paragraph">
                    <wp:posOffset>327660</wp:posOffset>
                  </wp:positionV>
                  <wp:extent cx="889635" cy="1070610"/>
                  <wp:effectExtent l="0" t="0" r="5715" b="0"/>
                  <wp:wrapNone/>
                  <wp:docPr id="5" name="图片 5"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extLst>
                              <a:ext uri="{28A0092B-C50C-407E-A947-70E740481C1C}">
                                <a14:useLocalDpi xmlns:a14="http://schemas.microsoft.com/office/drawing/2010/main" val="0"/>
                              </a:ext>
                            </a:extLst>
                          </a:blip>
                          <a:srcRect l="19396" r="63709" b="37090"/>
                          <a:stretch/>
                        </pic:blipFill>
                        <pic:spPr bwMode="auto">
                          <a:xfrm>
                            <a:off x="0" y="0"/>
                            <a:ext cx="889635"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49F16F8">
                  <wp:simplePos x="0" y="0"/>
                  <wp:positionH relativeFrom="column">
                    <wp:posOffset>1931670</wp:posOffset>
                  </wp:positionH>
                  <wp:positionV relativeFrom="paragraph">
                    <wp:posOffset>9525</wp:posOffset>
                  </wp:positionV>
                  <wp:extent cx="239395" cy="1703705"/>
                  <wp:effectExtent l="0" t="0" r="8255" b="0"/>
                  <wp:wrapNone/>
                  <wp:docPr id="11" name="图片 11"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extLst>
                              <a:ext uri="{28A0092B-C50C-407E-A947-70E740481C1C}">
                                <a14:useLocalDpi xmlns:a14="http://schemas.microsoft.com/office/drawing/2010/main" val="0"/>
                              </a:ext>
                            </a:extLst>
                          </a:blip>
                          <a:srcRect l="57715" r="37738"/>
                          <a:stretch/>
                        </pic:blipFill>
                        <pic:spPr bwMode="auto">
                          <a:xfrm>
                            <a:off x="0" y="0"/>
                            <a:ext cx="239395"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5A0">
              <w:rPr>
                <w:noProof/>
              </w:rPr>
              <w:drawing>
                <wp:inline distT="0" distB="0" distL="114300" distR="114300" wp14:anchorId="12686E31" wp14:editId="4B57FA15">
                  <wp:extent cx="963299" cy="1703386"/>
                  <wp:effectExtent l="0" t="0" r="8255" b="0"/>
                  <wp:docPr id="13" name="图片 13"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srcRect r="81718"/>
                          <a:stretch/>
                        </pic:blipFill>
                        <pic:spPr bwMode="auto">
                          <a:xfrm>
                            <a:off x="0" y="0"/>
                            <a:ext cx="963480" cy="1703705"/>
                          </a:xfrm>
                          <a:prstGeom prst="rect">
                            <a:avLst/>
                          </a:prstGeom>
                          <a:ln>
                            <a:noFill/>
                          </a:ln>
                          <a:extLst>
                            <a:ext uri="{53640926-AAD7-44D8-BBD7-CCE9431645EC}">
                              <a14:shadowObscured xmlns:a14="http://schemas.microsoft.com/office/drawing/2010/main"/>
                            </a:ext>
                          </a:extLst>
                        </pic:spPr>
                      </pic:pic>
                    </a:graphicData>
                  </a:graphic>
                </wp:inline>
              </w:drawing>
            </w:r>
          </w:p>
        </w:tc>
        <w:tc>
          <w:tcPr>
            <w:tcW w:w="1683" w:type="dxa"/>
            <w:vAlign w:val="center"/>
          </w:tcPr>
          <w:p w:rsidR="004F65A0" w:rsidRDefault="0029291C" w:rsidP="004F65A0">
            <w:r>
              <w:rPr>
                <w:noProof/>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70485</wp:posOffset>
                      </wp:positionV>
                      <wp:extent cx="943610" cy="547370"/>
                      <wp:effectExtent l="0" t="0" r="27940" b="24130"/>
                      <wp:wrapNone/>
                      <wp:docPr id="12" name="矩形: 圆角 12"/>
                      <wp:cNvGraphicFramePr/>
                      <a:graphic xmlns:a="http://schemas.openxmlformats.org/drawingml/2006/main">
                        <a:graphicData uri="http://schemas.microsoft.com/office/word/2010/wordprocessingShape">
                          <wps:wsp>
                            <wps:cNvSpPr/>
                            <wps:spPr>
                              <a:xfrm>
                                <a:off x="0" y="0"/>
                                <a:ext cx="943610" cy="54737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1C" w:rsidRDefault="0029291C" w:rsidP="0029291C">
                                  <w:pPr>
                                    <w:jc w:val="center"/>
                                  </w:pPr>
                                  <w:r>
                                    <w:rPr>
                                      <w:rFonts w:hint="eastAsia"/>
                                    </w:rPr>
                                    <w:t>统一支付</w:t>
                                  </w:r>
                                </w:p>
                                <w:p w:rsidR="0029291C" w:rsidRDefault="0029291C" w:rsidP="0029291C">
                                  <w:pPr>
                                    <w:jc w:val="center"/>
                                  </w:pPr>
                                  <w:r>
                                    <w:rPr>
                                      <w:rFonts w:hint="eastAsia"/>
                                    </w:rPr>
                                    <w:t>平台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圆角 12" o:spid="_x0000_s1026" style="position:absolute;left:0;text-align:left;margin-left:.8pt;margin-top:5.55pt;width:74.3pt;height:4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" fillcolor="#ee822f [3205]" strokecolor="#823e0a [1605]" strokeweight="1pt">
                      <v:stroke joinstyle="miter"/>
                      <v:textbox>
                        <w:txbxContent>
                          <w:p w:rsidR="0029291C" w:rsidRDefault="0029291C" w:rsidP="0029291C">
                            <w:pPr>
                              <w:jc w:val="center"/>
                            </w:pPr>
                            <w:r>
                              <w:rPr>
                                <w:rFonts w:hint="eastAsia"/>
                              </w:rPr>
                              <w:t>统一支付</w:t>
                            </w:r>
                          </w:p>
                          <w:p w:rsidR="0029291C" w:rsidRDefault="0029291C" w:rsidP="0029291C">
                            <w:pPr>
                              <w:jc w:val="center"/>
                            </w:pPr>
                            <w:r>
                              <w:rPr>
                                <w:rFonts w:hint="eastAsia"/>
                              </w:rPr>
                              <w:t>平台</w:t>
                            </w:r>
                          </w:p>
                        </w:txbxContent>
                      </v:textbox>
                    </v:roundrect>
                  </w:pict>
                </mc:Fallback>
              </mc:AlternateContent>
            </w:r>
          </w:p>
        </w:tc>
        <w:tc>
          <w:tcPr>
            <w:tcW w:w="606" w:type="dxa"/>
            <w:vAlign w:val="center"/>
          </w:tcPr>
          <w:p w:rsidR="004F65A0" w:rsidRDefault="004F65A0" w:rsidP="004F65A0">
            <w:r>
              <w:rPr>
                <w:noProof/>
              </w:rPr>
              <w:drawing>
                <wp:inline distT="0" distB="0" distL="0" distR="0" wp14:anchorId="0D2C58B1" wp14:editId="79532D5A">
                  <wp:extent cx="239603" cy="1703705"/>
                  <wp:effectExtent l="0" t="0" r="8255" b="0"/>
                  <wp:docPr id="7" name="图片 7"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extLst>
                              <a:ext uri="{28A0092B-C50C-407E-A947-70E740481C1C}">
                                <a14:useLocalDpi xmlns:a14="http://schemas.microsoft.com/office/drawing/2010/main" val="0"/>
                              </a:ext>
                            </a:extLst>
                          </a:blip>
                          <a:srcRect l="57715" r="37738"/>
                          <a:stretch/>
                        </pic:blipFill>
                        <pic:spPr bwMode="auto">
                          <a:xfrm>
                            <a:off x="0" y="0"/>
                            <a:ext cx="239603" cy="170370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4F65A0" w:rsidRDefault="004F65A0" w:rsidP="004F65A0">
            <w:r>
              <w:rPr>
                <w:noProof/>
              </w:rPr>
              <w:drawing>
                <wp:inline distT="0" distB="0" distL="0" distR="0" wp14:anchorId="4C221065" wp14:editId="51DBCA48">
                  <wp:extent cx="884343" cy="440086"/>
                  <wp:effectExtent l="0" t="0" r="0" b="0"/>
                  <wp:docPr id="4" name="图片 4"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extLst>
                              <a:ext uri="{28A0092B-C50C-407E-A947-70E740481C1C}">
                                <a14:useLocalDpi xmlns:a14="http://schemas.microsoft.com/office/drawing/2010/main" val="0"/>
                              </a:ext>
                            </a:extLst>
                          </a:blip>
                          <a:srcRect l="62262" r="20942" b="74149"/>
                          <a:stretch/>
                        </pic:blipFill>
                        <pic:spPr bwMode="auto">
                          <a:xfrm>
                            <a:off x="0" y="0"/>
                            <a:ext cx="885043" cy="440434"/>
                          </a:xfrm>
                          <a:prstGeom prst="rect">
                            <a:avLst/>
                          </a:prstGeom>
                          <a:ln>
                            <a:noFill/>
                          </a:ln>
                          <a:extLst>
                            <a:ext uri="{53640926-AAD7-44D8-BBD7-CCE9431645EC}">
                              <a14:shadowObscured xmlns:a14="http://schemas.microsoft.com/office/drawing/2010/main"/>
                            </a:ext>
                          </a:extLst>
                        </pic:spPr>
                      </pic:pic>
                    </a:graphicData>
                  </a:graphic>
                </wp:inline>
              </w:drawing>
            </w:r>
          </w:p>
        </w:tc>
        <w:tc>
          <w:tcPr>
            <w:tcW w:w="1831" w:type="dxa"/>
            <w:vAlign w:val="center"/>
          </w:tcPr>
          <w:p w:rsidR="004F65A0" w:rsidRDefault="004F65A0" w:rsidP="004F65A0">
            <w:r>
              <w:rPr>
                <w:noProof/>
              </w:rPr>
              <w:drawing>
                <wp:inline distT="0" distB="0" distL="114300" distR="114300" wp14:anchorId="10A9E965" wp14:editId="616B8BA6">
                  <wp:extent cx="1025484" cy="1703705"/>
                  <wp:effectExtent l="0" t="0" r="635" b="0"/>
                  <wp:docPr id="9" name="图片 9" descr="水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电图"/>
                          <pic:cNvPicPr>
                            <a:picLocks noChangeAspect="1"/>
                          </pic:cNvPicPr>
                        </pic:nvPicPr>
                        <pic:blipFill rotWithShape="1">
                          <a:blip r:embed="rId11"/>
                          <a:srcRect l="80541"/>
                          <a:stretch/>
                        </pic:blipFill>
                        <pic:spPr bwMode="auto">
                          <a:xfrm>
                            <a:off x="0" y="0"/>
                            <a:ext cx="1025484" cy="1703705"/>
                          </a:xfrm>
                          <a:prstGeom prst="rect">
                            <a:avLst/>
                          </a:prstGeom>
                          <a:ln>
                            <a:noFill/>
                          </a:ln>
                          <a:extLst>
                            <a:ext uri="{53640926-AAD7-44D8-BBD7-CCE9431645EC}">
                              <a14:shadowObscured xmlns:a14="http://schemas.microsoft.com/office/drawing/2010/main"/>
                            </a:ext>
                          </a:extLst>
                        </pic:spPr>
                      </pic:pic>
                    </a:graphicData>
                  </a:graphic>
                </wp:inline>
              </w:drawing>
            </w:r>
          </w:p>
        </w:tc>
      </w:tr>
    </w:tbl>
    <w:p w:rsidR="00042012" w:rsidRDefault="00042012"/>
    <w:p w:rsidR="00042012" w:rsidRDefault="0010202C">
      <w:pPr>
        <w:pStyle w:val="2"/>
        <w:ind w:left="709" w:hanging="709"/>
      </w:pPr>
      <w:bookmarkStart w:id="4" w:name="_Toc14223"/>
      <w:r>
        <w:rPr>
          <w:rFonts w:hint="eastAsia"/>
        </w:rPr>
        <w:t>房间数量</w:t>
      </w:r>
      <w:bookmarkEnd w:id="4"/>
    </w:p>
    <w:tbl>
      <w:tblPr>
        <w:tblStyle w:val="a9"/>
        <w:tblW w:w="8485" w:type="dxa"/>
        <w:tblLook w:val="04A0" w:firstRow="1" w:lastRow="0" w:firstColumn="1" w:lastColumn="0" w:noHBand="0" w:noVBand="1"/>
      </w:tblPr>
      <w:tblGrid>
        <w:gridCol w:w="1600"/>
        <w:gridCol w:w="2325"/>
        <w:gridCol w:w="2565"/>
        <w:gridCol w:w="1995"/>
      </w:tblGrid>
      <w:tr w:rsidR="00042012">
        <w:tc>
          <w:tcPr>
            <w:tcW w:w="1600"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序号</w:t>
            </w:r>
          </w:p>
        </w:tc>
        <w:tc>
          <w:tcPr>
            <w:tcW w:w="232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楼层</w:t>
            </w:r>
          </w:p>
        </w:tc>
        <w:tc>
          <w:tcPr>
            <w:tcW w:w="256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宿舍数量</w:t>
            </w:r>
          </w:p>
        </w:tc>
        <w:tc>
          <w:tcPr>
            <w:tcW w:w="199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备注</w:t>
            </w:r>
          </w:p>
        </w:tc>
      </w:tr>
      <w:tr w:rsidR="00042012">
        <w:tc>
          <w:tcPr>
            <w:tcW w:w="1600"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1</w:t>
            </w:r>
          </w:p>
        </w:tc>
        <w:tc>
          <w:tcPr>
            <w:tcW w:w="232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hint="eastAsia"/>
              </w:rPr>
              <w:t>层</w:t>
            </w:r>
          </w:p>
        </w:tc>
        <w:tc>
          <w:tcPr>
            <w:tcW w:w="256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31</w:t>
            </w:r>
            <w:r>
              <w:rPr>
                <w:rFonts w:ascii="Times New Roman" w:eastAsia="宋体" w:hAnsi="Times New Roman" w:hint="eastAsia"/>
              </w:rPr>
              <w:t>间</w:t>
            </w:r>
          </w:p>
        </w:tc>
        <w:tc>
          <w:tcPr>
            <w:tcW w:w="1995" w:type="dxa"/>
            <w:vAlign w:val="center"/>
          </w:tcPr>
          <w:p w:rsidR="00042012" w:rsidRDefault="00042012">
            <w:pPr>
              <w:pStyle w:val="ab"/>
              <w:spacing w:before="156" w:after="156"/>
              <w:ind w:firstLineChars="0" w:firstLine="0"/>
              <w:jc w:val="center"/>
              <w:rPr>
                <w:rFonts w:ascii="Times New Roman" w:eastAsia="宋体" w:hAnsi="Times New Roman"/>
              </w:rPr>
            </w:pPr>
          </w:p>
        </w:tc>
      </w:tr>
      <w:tr w:rsidR="00042012">
        <w:tc>
          <w:tcPr>
            <w:tcW w:w="1600"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2</w:t>
            </w:r>
          </w:p>
        </w:tc>
        <w:tc>
          <w:tcPr>
            <w:tcW w:w="232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2-11</w:t>
            </w:r>
            <w:r>
              <w:rPr>
                <w:rFonts w:ascii="Times New Roman" w:eastAsia="宋体" w:hAnsi="Times New Roman" w:hint="eastAsia"/>
              </w:rPr>
              <w:t>层</w:t>
            </w:r>
          </w:p>
        </w:tc>
        <w:tc>
          <w:tcPr>
            <w:tcW w:w="256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420</w:t>
            </w:r>
            <w:r>
              <w:rPr>
                <w:rFonts w:ascii="Times New Roman" w:eastAsia="宋体" w:hAnsi="Times New Roman" w:hint="eastAsia"/>
              </w:rPr>
              <w:t>间</w:t>
            </w:r>
          </w:p>
        </w:tc>
        <w:tc>
          <w:tcPr>
            <w:tcW w:w="199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每层</w:t>
            </w:r>
            <w:r>
              <w:rPr>
                <w:rFonts w:ascii="Times New Roman" w:eastAsia="宋体" w:hAnsi="Times New Roman" w:hint="eastAsia"/>
              </w:rPr>
              <w:t>42</w:t>
            </w:r>
            <w:r>
              <w:rPr>
                <w:rFonts w:ascii="Times New Roman" w:eastAsia="宋体" w:hAnsi="Times New Roman" w:hint="eastAsia"/>
              </w:rPr>
              <w:t>间</w:t>
            </w:r>
          </w:p>
        </w:tc>
      </w:tr>
      <w:tr w:rsidR="00042012">
        <w:tc>
          <w:tcPr>
            <w:tcW w:w="1600"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4</w:t>
            </w:r>
          </w:p>
        </w:tc>
        <w:tc>
          <w:tcPr>
            <w:tcW w:w="232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合计：</w:t>
            </w:r>
          </w:p>
        </w:tc>
        <w:tc>
          <w:tcPr>
            <w:tcW w:w="2565" w:type="dxa"/>
            <w:vAlign w:val="center"/>
          </w:tcPr>
          <w:p w:rsidR="00042012" w:rsidRDefault="0010202C">
            <w:pPr>
              <w:pStyle w:val="ab"/>
              <w:spacing w:before="156" w:after="156"/>
              <w:ind w:firstLineChars="0" w:firstLine="0"/>
              <w:jc w:val="center"/>
              <w:rPr>
                <w:rFonts w:ascii="Times New Roman" w:eastAsia="宋体" w:hAnsi="Times New Roman"/>
              </w:rPr>
            </w:pPr>
            <w:r>
              <w:rPr>
                <w:rFonts w:ascii="Times New Roman" w:eastAsia="宋体" w:hAnsi="Times New Roman" w:hint="eastAsia"/>
              </w:rPr>
              <w:t>451</w:t>
            </w:r>
            <w:r>
              <w:rPr>
                <w:rFonts w:ascii="Times New Roman" w:eastAsia="宋体" w:hAnsi="Times New Roman" w:hint="eastAsia"/>
              </w:rPr>
              <w:t>间</w:t>
            </w:r>
          </w:p>
        </w:tc>
        <w:tc>
          <w:tcPr>
            <w:tcW w:w="1995" w:type="dxa"/>
            <w:vAlign w:val="center"/>
          </w:tcPr>
          <w:p w:rsidR="00042012" w:rsidRDefault="00042012">
            <w:pPr>
              <w:pStyle w:val="ab"/>
              <w:spacing w:before="156" w:after="156"/>
              <w:ind w:firstLineChars="0" w:firstLine="0"/>
              <w:jc w:val="center"/>
              <w:rPr>
                <w:rFonts w:ascii="Times New Roman" w:eastAsia="宋体" w:hAnsi="Times New Roman"/>
              </w:rPr>
            </w:pPr>
          </w:p>
        </w:tc>
      </w:tr>
    </w:tbl>
    <w:p w:rsidR="00042012" w:rsidRDefault="00042012">
      <w:pPr>
        <w:pStyle w:val="ab"/>
        <w:spacing w:before="156" w:after="156"/>
        <w:ind w:firstLineChars="0" w:firstLine="0"/>
        <w:rPr>
          <w:rFonts w:ascii="Times New Roman" w:eastAsia="宋体" w:hAnsi="Times New Roman"/>
          <w:b/>
          <w:bCs/>
        </w:rPr>
      </w:pPr>
    </w:p>
    <w:p w:rsidR="00042012" w:rsidRDefault="0010202C">
      <w:pPr>
        <w:pStyle w:val="2"/>
        <w:ind w:left="709" w:hanging="709"/>
      </w:pPr>
      <w:bookmarkStart w:id="5" w:name="_Toc11576"/>
      <w:r>
        <w:rPr>
          <w:rFonts w:hint="eastAsia"/>
        </w:rPr>
        <w:lastRenderedPageBreak/>
        <w:t>网络拓扑图</w:t>
      </w:r>
      <w:bookmarkEnd w:id="5"/>
    </w:p>
    <w:p w:rsidR="00042012" w:rsidRDefault="0010202C">
      <w:pPr>
        <w:pStyle w:val="ab"/>
        <w:spacing w:before="156" w:after="156"/>
        <w:ind w:firstLineChars="0" w:firstLine="0"/>
        <w:jc w:val="center"/>
      </w:pPr>
      <w:r>
        <w:rPr>
          <w:noProof/>
        </w:rPr>
        <w:drawing>
          <wp:inline distT="0" distB="0" distL="114300" distR="114300">
            <wp:extent cx="8109585" cy="4723130"/>
            <wp:effectExtent l="0" t="0" r="127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rot="16200000">
                      <a:off x="0" y="0"/>
                      <a:ext cx="8109585" cy="4723130"/>
                    </a:xfrm>
                    <a:prstGeom prst="rect">
                      <a:avLst/>
                    </a:prstGeom>
                    <a:noFill/>
                    <a:ln>
                      <a:noFill/>
                    </a:ln>
                  </pic:spPr>
                </pic:pic>
              </a:graphicData>
            </a:graphic>
          </wp:inline>
        </w:drawing>
      </w:r>
    </w:p>
    <w:p w:rsidR="00042012" w:rsidRDefault="0010202C">
      <w:pPr>
        <w:pStyle w:val="2"/>
        <w:pageBreakBefore/>
        <w:ind w:left="709" w:hanging="709"/>
      </w:pPr>
      <w:bookmarkStart w:id="6" w:name="_Toc1731"/>
      <w:r>
        <w:rPr>
          <w:rFonts w:hint="eastAsia"/>
        </w:rPr>
        <w:lastRenderedPageBreak/>
        <w:t>需求清单</w:t>
      </w:r>
      <w:bookmarkEnd w:id="6"/>
    </w:p>
    <w:tbl>
      <w:tblPr>
        <w:tblW w:w="10453" w:type="dxa"/>
        <w:tblInd w:w="-925" w:type="dxa"/>
        <w:tblLayout w:type="fixed"/>
        <w:tblLook w:val="04A0" w:firstRow="1" w:lastRow="0" w:firstColumn="1" w:lastColumn="0" w:noHBand="0" w:noVBand="1"/>
      </w:tblPr>
      <w:tblGrid>
        <w:gridCol w:w="761"/>
        <w:gridCol w:w="1500"/>
        <w:gridCol w:w="4777"/>
        <w:gridCol w:w="784"/>
        <w:gridCol w:w="693"/>
        <w:gridCol w:w="1938"/>
      </w:tblGrid>
      <w:tr w:rsidR="00042012">
        <w:trPr>
          <w:trHeight w:val="452"/>
        </w:trPr>
        <w:tc>
          <w:tcPr>
            <w:tcW w:w="10453" w:type="dxa"/>
            <w:gridSpan w:val="6"/>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硬件部分</w:t>
            </w:r>
          </w:p>
        </w:tc>
      </w:tr>
      <w:tr w:rsidR="00042012">
        <w:trPr>
          <w:trHeight w:val="362"/>
        </w:trPr>
        <w:tc>
          <w:tcPr>
            <w:tcW w:w="76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序号</w:t>
            </w:r>
          </w:p>
        </w:tc>
        <w:tc>
          <w:tcPr>
            <w:tcW w:w="150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产品名称</w:t>
            </w:r>
          </w:p>
        </w:tc>
        <w:tc>
          <w:tcPr>
            <w:tcW w:w="4777"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说明</w:t>
            </w:r>
          </w:p>
        </w:tc>
        <w:tc>
          <w:tcPr>
            <w:tcW w:w="784"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数量</w:t>
            </w:r>
          </w:p>
        </w:tc>
        <w:tc>
          <w:tcPr>
            <w:tcW w:w="69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单位</w:t>
            </w:r>
          </w:p>
        </w:tc>
        <w:tc>
          <w:tcPr>
            <w:tcW w:w="193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备注</w:t>
            </w:r>
          </w:p>
        </w:tc>
      </w:tr>
      <w:tr w:rsidR="00042012">
        <w:trPr>
          <w:trHeight w:val="936"/>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网关采集集中器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处理器：ARM A7 600MHz （含）以上工业级处理器</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内存：≥256MB DDR2 RAM</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显示方式：≥4.3 </w:t>
            </w:r>
            <w:proofErr w:type="gramStart"/>
            <w:r>
              <w:rPr>
                <w:rFonts w:ascii="宋体" w:eastAsia="宋体" w:hAnsi="宋体" w:cs="宋体" w:hint="eastAsia"/>
                <w:color w:val="000000"/>
                <w:kern w:val="0"/>
                <w:szCs w:val="21"/>
                <w:lang w:bidi="ar"/>
              </w:rPr>
              <w:t>寸以上</w:t>
            </w:r>
            <w:proofErr w:type="gramEnd"/>
            <w:r>
              <w:rPr>
                <w:rFonts w:ascii="宋体" w:eastAsia="宋体" w:hAnsi="宋体" w:cs="宋体" w:hint="eastAsia"/>
                <w:color w:val="000000"/>
                <w:kern w:val="0"/>
                <w:szCs w:val="21"/>
                <w:lang w:bidi="ar"/>
              </w:rPr>
              <w:t>TFT彩屏</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工作温度：-20℃～55℃</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环境温度：-30℃～70℃</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通讯接口：≥3 路带隔离 RS-485接口，≥1个以太网口，≥2 </w:t>
            </w:r>
            <w:proofErr w:type="gramStart"/>
            <w:r>
              <w:rPr>
                <w:rFonts w:ascii="宋体" w:eastAsia="宋体" w:hAnsi="宋体" w:cs="宋体" w:hint="eastAsia"/>
                <w:color w:val="000000"/>
                <w:kern w:val="0"/>
                <w:szCs w:val="21"/>
                <w:lang w:bidi="ar"/>
              </w:rPr>
              <w:t>个</w:t>
            </w:r>
            <w:proofErr w:type="gramEnd"/>
            <w:r>
              <w:rPr>
                <w:rFonts w:ascii="宋体" w:eastAsia="宋体" w:hAnsi="宋体" w:cs="宋体" w:hint="eastAsia"/>
                <w:color w:val="000000"/>
                <w:kern w:val="0"/>
                <w:szCs w:val="21"/>
                <w:lang w:bidi="ar"/>
              </w:rPr>
              <w:t xml:space="preserve"> USB2.0 接口</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存储购电记录：≥3000条</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断电后数值保存：≥10年</w:t>
            </w:r>
          </w:p>
          <w:p w:rsidR="00042012" w:rsidRDefault="0010202C">
            <w:pPr>
              <w:widowControl/>
              <w:jc w:val="left"/>
              <w:textAlignment w:val="center"/>
              <w:rPr>
                <w:rFonts w:ascii="仿宋" w:eastAsia="仿宋" w:hAnsi="仿宋" w:cs="宋体"/>
                <w:color w:val="000000" w:themeColor="text1"/>
                <w:szCs w:val="21"/>
              </w:rPr>
            </w:pPr>
            <w:r>
              <w:rPr>
                <w:rFonts w:ascii="宋体" w:eastAsia="宋体" w:hAnsi="宋体" w:cs="宋体" w:hint="eastAsia"/>
                <w:color w:val="000000"/>
                <w:kern w:val="0"/>
                <w:szCs w:val="21"/>
                <w:lang w:bidi="ar"/>
              </w:rPr>
              <w:t>外壳材料：采用阻燃材料</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sidRPr="0010202C">
              <w:rPr>
                <w:rFonts w:ascii="Times New Roman" w:eastAsia="宋体" w:hAnsi="Times New Roman" w:cs="Times New Roman"/>
                <w:kern w:val="0"/>
                <w:szCs w:val="21"/>
                <w:lang w:bidi="ar"/>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用于对计量柜的控制、参数同步和数据采集上送；查询房间用电情况等信息</w:t>
            </w:r>
            <w:r w:rsidRPr="003A601E">
              <w:rPr>
                <w:rFonts w:ascii="宋体" w:eastAsia="宋体" w:hAnsi="宋体" w:cs="宋体" w:hint="eastAsia"/>
                <w:color w:val="FF0000"/>
                <w:kern w:val="0"/>
                <w:szCs w:val="21"/>
                <w:lang w:bidi="ar"/>
              </w:rPr>
              <w:t>（</w:t>
            </w:r>
            <w:r w:rsidRPr="003A601E">
              <w:rPr>
                <w:rStyle w:val="font31"/>
                <w:rFonts w:hint="default"/>
                <w:color w:val="FF0000"/>
                <w:sz w:val="21"/>
                <w:szCs w:val="21"/>
                <w:lang w:bidi="ar"/>
              </w:rPr>
              <w:t>可按实际情况填写数量，但需满足</w:t>
            </w:r>
            <w:r w:rsidR="00412309" w:rsidRPr="003A601E">
              <w:rPr>
                <w:rStyle w:val="font31"/>
                <w:rFonts w:hint="default"/>
                <w:color w:val="FF0000"/>
                <w:sz w:val="21"/>
                <w:szCs w:val="21"/>
                <w:lang w:bidi="ar"/>
              </w:rPr>
              <w:t>参数需求</w:t>
            </w:r>
            <w:r w:rsidRPr="003A601E">
              <w:rPr>
                <w:rFonts w:ascii="宋体" w:eastAsia="宋体" w:hAnsi="宋体" w:cs="宋体" w:hint="eastAsia"/>
                <w:color w:val="FF0000"/>
                <w:kern w:val="0"/>
                <w:szCs w:val="21"/>
                <w:lang w:bidi="ar"/>
              </w:rPr>
              <w:t>）</w:t>
            </w:r>
          </w:p>
          <w:p w:rsidR="00042012" w:rsidRDefault="00042012">
            <w:pPr>
              <w:jc w:val="center"/>
              <w:rPr>
                <w:rFonts w:ascii="Times New Roman" w:eastAsia="宋体" w:hAnsi="Times New Roman" w:cs="Times New Roman"/>
                <w:color w:val="000000"/>
                <w:szCs w:val="21"/>
              </w:rPr>
            </w:pPr>
          </w:p>
        </w:tc>
      </w:tr>
      <w:tr w:rsidR="00042012">
        <w:trPr>
          <w:trHeight w:val="605"/>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转发控制器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供电电源：AC220V  50Hz；</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通讯端口：2×RS485(光电隔离)，1×光电隔离电流环，隔离电压 ≥AC 3000V；</w:t>
            </w:r>
          </w:p>
          <w:p w:rsidR="00042012" w:rsidRDefault="0010202C">
            <w:pPr>
              <w:widowControl/>
              <w:jc w:val="left"/>
              <w:textAlignment w:val="center"/>
              <w:rPr>
                <w:rFonts w:ascii="仿宋" w:eastAsia="仿宋" w:hAnsi="仿宋" w:cs="仿宋"/>
                <w:color w:val="000000" w:themeColor="text1"/>
                <w:szCs w:val="21"/>
              </w:rPr>
            </w:pPr>
            <w:r>
              <w:rPr>
                <w:rFonts w:ascii="宋体" w:eastAsia="宋体" w:hAnsi="宋体" w:cs="宋体" w:hint="eastAsia"/>
                <w:color w:val="000000"/>
                <w:kern w:val="0"/>
                <w:szCs w:val="21"/>
                <w:lang w:bidi="ar"/>
              </w:rPr>
              <w:t>外壳材质：阻燃材料；</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Times New Roman" w:eastAsia="宋体" w:hAnsi="Times New Roman" w:cs="Times New Roman"/>
                <w:color w:val="000000"/>
                <w:szCs w:val="21"/>
              </w:rPr>
            </w:pPr>
            <w:r>
              <w:rPr>
                <w:rFonts w:ascii="宋体" w:eastAsia="宋体" w:hAnsi="宋体" w:cs="宋体" w:hint="eastAsia"/>
                <w:color w:val="000000"/>
                <w:kern w:val="0"/>
                <w:szCs w:val="21"/>
                <w:lang w:bidi="ar"/>
              </w:rPr>
              <w:t>用于数据的级联转发</w:t>
            </w:r>
            <w:r w:rsidRPr="003A601E">
              <w:rPr>
                <w:rFonts w:ascii="宋体" w:eastAsia="宋体" w:hAnsi="宋体" w:cs="宋体" w:hint="eastAsia"/>
                <w:color w:val="FF0000"/>
                <w:kern w:val="0"/>
                <w:szCs w:val="21"/>
                <w:lang w:bidi="ar"/>
              </w:rPr>
              <w:t>（</w:t>
            </w:r>
            <w:r w:rsidRPr="0010202C">
              <w:rPr>
                <w:rFonts w:ascii="宋体" w:eastAsia="宋体" w:hAnsi="宋体" w:cs="宋体" w:hint="eastAsia"/>
                <w:color w:val="FF0000"/>
                <w:kern w:val="0"/>
                <w:szCs w:val="21"/>
                <w:lang w:bidi="ar"/>
              </w:rPr>
              <w:t>如其他设备中已含</w:t>
            </w:r>
            <w:r w:rsidR="003A601E">
              <w:rPr>
                <w:rFonts w:ascii="宋体" w:eastAsia="宋体" w:hAnsi="宋体" w:cs="宋体" w:hint="eastAsia"/>
                <w:color w:val="FF0000"/>
                <w:kern w:val="0"/>
                <w:szCs w:val="21"/>
                <w:lang w:bidi="ar"/>
              </w:rPr>
              <w:t>该参数</w:t>
            </w:r>
            <w:r w:rsidRPr="0010202C">
              <w:rPr>
                <w:rFonts w:ascii="宋体" w:eastAsia="宋体" w:hAnsi="宋体" w:cs="宋体" w:hint="eastAsia"/>
                <w:color w:val="FF0000"/>
                <w:kern w:val="0"/>
                <w:szCs w:val="21"/>
                <w:lang w:bidi="ar"/>
              </w:rPr>
              <w:t>可注明，无需额外提供）</w:t>
            </w:r>
          </w:p>
        </w:tc>
      </w:tr>
      <w:tr w:rsidR="00042012">
        <w:trPr>
          <w:trHeight w:val="1240"/>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单相电子式电能表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10202C">
            <w:pPr>
              <w:widowControl/>
              <w:jc w:val="left"/>
              <w:textAlignment w:val="center"/>
              <w:rPr>
                <w:rFonts w:ascii="宋体" w:eastAsia="宋体" w:hAnsi="宋体" w:cs="宋体"/>
                <w:kern w:val="0"/>
                <w:szCs w:val="21"/>
                <w:lang w:bidi="ar"/>
              </w:rPr>
            </w:pPr>
            <w:r w:rsidRPr="000B570A">
              <w:rPr>
                <w:rFonts w:ascii="宋体" w:eastAsia="宋体" w:hAnsi="宋体" w:cs="宋体" w:hint="eastAsia"/>
                <w:kern w:val="0"/>
                <w:szCs w:val="21"/>
                <w:lang w:bidi="ar"/>
              </w:rPr>
              <w:t>内置</w:t>
            </w:r>
            <w:r w:rsidR="00890CEF" w:rsidRPr="000B570A">
              <w:rPr>
                <w:rStyle w:val="font21"/>
                <w:color w:val="auto"/>
              </w:rPr>
              <w:t>2</w:t>
            </w:r>
            <w:r w:rsidRPr="000B570A">
              <w:rPr>
                <w:rStyle w:val="font31"/>
                <w:rFonts w:hint="default"/>
                <w:color w:val="auto"/>
                <w:sz w:val="21"/>
                <w:szCs w:val="21"/>
                <w:lang w:bidi="ar"/>
              </w:rPr>
              <w:t>路</w:t>
            </w:r>
            <w:r w:rsidR="00FE2BBC" w:rsidRPr="000B570A">
              <w:rPr>
                <w:rStyle w:val="font31"/>
                <w:rFonts w:hint="default"/>
                <w:color w:val="auto"/>
                <w:sz w:val="21"/>
                <w:szCs w:val="21"/>
                <w:lang w:bidi="ar"/>
              </w:rPr>
              <w:t>或以上</w:t>
            </w:r>
            <w:r w:rsidRPr="000B570A">
              <w:rPr>
                <w:rStyle w:val="font31"/>
                <w:rFonts w:hint="default"/>
                <w:color w:val="auto"/>
                <w:sz w:val="21"/>
                <w:szCs w:val="21"/>
                <w:lang w:bidi="ar"/>
              </w:rPr>
              <w:t>，可分别独立计量</w:t>
            </w:r>
            <w:proofErr w:type="gramStart"/>
            <w:r w:rsidRPr="000B570A">
              <w:rPr>
                <w:rStyle w:val="font31"/>
                <w:rFonts w:hint="default"/>
                <w:color w:val="auto"/>
                <w:sz w:val="21"/>
                <w:szCs w:val="21"/>
                <w:lang w:bidi="ar"/>
              </w:rPr>
              <w:t>及设置</w:t>
            </w:r>
            <w:proofErr w:type="gramEnd"/>
            <w:r w:rsidRPr="000B570A">
              <w:rPr>
                <w:rStyle w:val="font31"/>
                <w:rFonts w:hint="default"/>
                <w:color w:val="auto"/>
                <w:sz w:val="21"/>
                <w:szCs w:val="21"/>
                <w:lang w:bidi="ar"/>
              </w:rPr>
              <w:t>参数；内置温控单元；自带屏幕，便于查询;</w:t>
            </w:r>
            <w:r w:rsidRPr="000B570A">
              <w:rPr>
                <w:rFonts w:ascii="宋体" w:eastAsia="宋体" w:hAnsi="宋体" w:cs="宋体" w:hint="eastAsia"/>
                <w:szCs w:val="21"/>
                <w:shd w:val="clear" w:color="auto" w:fill="FFFFFF"/>
              </w:rPr>
              <w:br/>
            </w:r>
            <w:r w:rsidRPr="000B570A">
              <w:rPr>
                <w:rFonts w:ascii="宋体" w:eastAsia="宋体" w:hAnsi="宋体" w:cs="宋体" w:hint="eastAsia"/>
                <w:kern w:val="0"/>
                <w:szCs w:val="21"/>
                <w:lang w:bidi="ar"/>
              </w:rPr>
              <w:t>产品规格：</w:t>
            </w:r>
            <w:r w:rsidRPr="000B570A">
              <w:rPr>
                <w:rFonts w:ascii="宋体" w:eastAsia="宋体" w:hAnsi="宋体" w:cs="宋体" w:hint="eastAsia"/>
                <w:kern w:val="0"/>
                <w:szCs w:val="21"/>
                <w:lang w:bidi="ar"/>
              </w:rPr>
              <w:br/>
              <w:t>——计量精度：B级</w:t>
            </w:r>
            <w:r w:rsidRPr="000B570A">
              <w:rPr>
                <w:rFonts w:ascii="宋体" w:eastAsia="宋体" w:hAnsi="宋体" w:cs="宋体" w:hint="eastAsia"/>
                <w:kern w:val="0"/>
                <w:szCs w:val="21"/>
                <w:lang w:bidi="ar"/>
              </w:rPr>
              <w:br/>
              <w:t>——0.1-0.5(40)A</w:t>
            </w:r>
            <w:r w:rsidRPr="000B570A">
              <w:rPr>
                <w:rFonts w:ascii="宋体" w:eastAsia="宋体" w:hAnsi="宋体" w:cs="宋体" w:hint="eastAsia"/>
                <w:kern w:val="0"/>
                <w:szCs w:val="21"/>
                <w:lang w:bidi="ar"/>
              </w:rPr>
              <w:br/>
              <w:t>——环境等级：H1</w:t>
            </w:r>
            <w:r w:rsidRPr="000B570A">
              <w:rPr>
                <w:rFonts w:ascii="宋体" w:eastAsia="宋体" w:hAnsi="宋体" w:cs="宋体" w:hint="eastAsia"/>
                <w:kern w:val="0"/>
                <w:szCs w:val="21"/>
                <w:lang w:bidi="ar"/>
              </w:rPr>
              <w:br/>
              <w:t>——</w:t>
            </w:r>
            <w:r w:rsidR="004D0EF6" w:rsidRPr="000B570A">
              <w:rPr>
                <w:rFonts w:ascii="宋体" w:eastAsia="宋体" w:hAnsi="宋体" w:cs="宋体"/>
                <w:kern w:val="0"/>
                <w:szCs w:val="21"/>
                <w:lang w:bidi="ar"/>
              </w:rPr>
              <w:t>1600</w:t>
            </w:r>
            <w:r w:rsidRPr="000B570A">
              <w:rPr>
                <w:rFonts w:ascii="宋体" w:eastAsia="宋体" w:hAnsi="宋体" w:cs="宋体" w:hint="eastAsia"/>
                <w:kern w:val="0"/>
                <w:szCs w:val="21"/>
                <w:lang w:bidi="ar"/>
              </w:rPr>
              <w:t>imp/kWh</w:t>
            </w:r>
            <w:r w:rsidR="004D0EF6" w:rsidRPr="000B570A">
              <w:rPr>
                <w:rFonts w:ascii="宋体" w:eastAsia="宋体" w:hAnsi="宋体" w:cs="宋体" w:hint="eastAsia"/>
                <w:kern w:val="0"/>
                <w:szCs w:val="21"/>
                <w:lang w:bidi="ar"/>
              </w:rPr>
              <w:t>及以上</w:t>
            </w:r>
          </w:p>
          <w:p w:rsidR="00042012" w:rsidRPr="000B570A" w:rsidRDefault="0010202C">
            <w:pPr>
              <w:widowControl/>
              <w:jc w:val="left"/>
              <w:textAlignment w:val="center"/>
              <w:rPr>
                <w:rFonts w:ascii="宋体" w:eastAsia="宋体" w:hAnsi="宋体" w:cs="宋体"/>
                <w:szCs w:val="21"/>
                <w:shd w:val="clear" w:color="auto" w:fill="FFFFFF"/>
              </w:rPr>
            </w:pPr>
            <w:r w:rsidRPr="000B570A">
              <w:rPr>
                <w:rFonts w:ascii="宋体" w:eastAsia="宋体" w:hAnsi="宋体" w:cs="宋体" w:hint="eastAsia"/>
                <w:kern w:val="0"/>
                <w:szCs w:val="21"/>
                <w:lang w:bidi="ar"/>
              </w:rPr>
              <w:t>外壳材质：符合</w:t>
            </w:r>
            <w:proofErr w:type="gramStart"/>
            <w:r w:rsidRPr="000B570A">
              <w:rPr>
                <w:rFonts w:ascii="宋体" w:eastAsia="宋体" w:hAnsi="宋体" w:cs="宋体" w:hint="eastAsia"/>
                <w:kern w:val="0"/>
                <w:szCs w:val="21"/>
                <w:lang w:bidi="ar"/>
              </w:rPr>
              <w:t>国网标准</w:t>
            </w:r>
            <w:proofErr w:type="gramEnd"/>
            <w:r w:rsidRPr="000B570A">
              <w:rPr>
                <w:rFonts w:ascii="宋体" w:eastAsia="宋体" w:hAnsi="宋体" w:cs="宋体" w:hint="eastAsia"/>
                <w:kern w:val="0"/>
                <w:szCs w:val="21"/>
                <w:lang w:bidi="ar"/>
              </w:rPr>
              <w:t>表壳</w:t>
            </w:r>
            <w:r w:rsidR="00E77A25" w:rsidRPr="000B570A">
              <w:rPr>
                <w:rFonts w:ascii="宋体" w:eastAsia="宋体" w:hAnsi="宋体" w:cs="宋体" w:hint="eastAsia"/>
                <w:kern w:val="0"/>
                <w:szCs w:val="21"/>
                <w:lang w:bidi="ar"/>
              </w:rPr>
              <w:t>，安装方式为导轨或壁挂</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sidRPr="000B570A">
              <w:rPr>
                <w:rFonts w:ascii="Times New Roman" w:eastAsia="宋体" w:hAnsi="Times New Roman" w:cs="Times New Roman"/>
                <w:kern w:val="0"/>
                <w:szCs w:val="21"/>
                <w:lang w:bidi="ar"/>
              </w:rPr>
              <w:t>451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31"/>
                <w:rFonts w:hint="default"/>
                <w:color w:val="FF0000"/>
                <w:sz w:val="21"/>
                <w:szCs w:val="21"/>
                <w:lang w:bidi="ar"/>
              </w:rPr>
              <w:t>可</w:t>
            </w:r>
            <w:r w:rsidRPr="0010202C">
              <w:rPr>
                <w:rStyle w:val="font31"/>
                <w:rFonts w:hint="default"/>
                <w:color w:val="FF0000"/>
                <w:sz w:val="21"/>
                <w:szCs w:val="21"/>
                <w:lang w:bidi="ar"/>
              </w:rPr>
              <w:t>按实际情况填写数量，但需满足单独控制每个房间</w:t>
            </w:r>
          </w:p>
        </w:tc>
      </w:tr>
      <w:tr w:rsidR="00042012">
        <w:trPr>
          <w:trHeight w:val="753"/>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电能计量控制柜</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10202C">
            <w:pPr>
              <w:widowControl/>
              <w:jc w:val="left"/>
              <w:textAlignment w:val="center"/>
              <w:rPr>
                <w:rFonts w:ascii="宋体" w:eastAsia="宋体" w:hAnsi="宋体" w:cs="宋体"/>
                <w:szCs w:val="21"/>
              </w:rPr>
            </w:pPr>
            <w:r w:rsidRPr="000B570A">
              <w:rPr>
                <w:rFonts w:ascii="宋体" w:eastAsia="宋体" w:hAnsi="宋体" w:cs="宋体" w:hint="eastAsia"/>
                <w:kern w:val="0"/>
                <w:szCs w:val="21"/>
                <w:lang w:bidi="ar"/>
              </w:rPr>
              <w:t>含柜体、排线、配线、</w:t>
            </w:r>
            <w:proofErr w:type="gramStart"/>
            <w:r w:rsidRPr="000B570A">
              <w:rPr>
                <w:rFonts w:ascii="宋体" w:eastAsia="宋体" w:hAnsi="宋体" w:cs="宋体" w:hint="eastAsia"/>
                <w:kern w:val="0"/>
                <w:szCs w:val="21"/>
                <w:lang w:bidi="ar"/>
              </w:rPr>
              <w:t>零地排</w:t>
            </w:r>
            <w:proofErr w:type="gramEnd"/>
            <w:r w:rsidRPr="000B570A">
              <w:rPr>
                <w:rFonts w:ascii="宋体" w:eastAsia="宋体" w:hAnsi="宋体" w:cs="宋体" w:hint="eastAsia"/>
                <w:kern w:val="0"/>
                <w:szCs w:val="21"/>
                <w:lang w:bidi="ar"/>
              </w:rPr>
              <w:t>等</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Style w:val="font31"/>
                <w:rFonts w:hint="default"/>
                <w:sz w:val="21"/>
                <w:szCs w:val="21"/>
                <w:lang w:bidi="ar"/>
              </w:rPr>
              <w:t>每层1台</w:t>
            </w:r>
          </w:p>
        </w:tc>
      </w:tr>
      <w:tr w:rsidR="00042012">
        <w:trPr>
          <w:trHeight w:val="51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塑壳断路器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10202C">
            <w:pPr>
              <w:widowControl/>
              <w:jc w:val="left"/>
              <w:textAlignment w:val="center"/>
              <w:rPr>
                <w:rFonts w:ascii="宋体" w:eastAsia="宋体" w:hAnsi="宋体" w:cs="宋体"/>
                <w:szCs w:val="21"/>
              </w:rPr>
            </w:pPr>
            <w:r w:rsidRPr="000B570A">
              <w:rPr>
                <w:rFonts w:ascii="宋体" w:eastAsia="宋体" w:hAnsi="宋体" w:cs="宋体" w:hint="eastAsia"/>
                <w:szCs w:val="21"/>
              </w:rPr>
              <w:t>主要用于配电线路保护（公牛，正泰，</w:t>
            </w:r>
            <w:proofErr w:type="gramStart"/>
            <w:r w:rsidRPr="000B570A">
              <w:rPr>
                <w:rFonts w:ascii="宋体" w:eastAsia="宋体" w:hAnsi="宋体" w:cs="宋体" w:hint="eastAsia"/>
                <w:szCs w:val="21"/>
              </w:rPr>
              <w:t>德力西及</w:t>
            </w:r>
            <w:proofErr w:type="gramEnd"/>
            <w:r w:rsidRPr="000B570A">
              <w:rPr>
                <w:rFonts w:ascii="宋体" w:eastAsia="宋体" w:hAnsi="宋体" w:cs="宋体" w:hint="eastAsia"/>
                <w:szCs w:val="21"/>
              </w:rPr>
              <w:t>以上档次品牌）</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只</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042012">
            <w:pPr>
              <w:jc w:val="center"/>
              <w:rPr>
                <w:rFonts w:ascii="宋体" w:eastAsia="宋体" w:hAnsi="宋体" w:cs="宋体"/>
                <w:color w:val="000000"/>
                <w:szCs w:val="21"/>
              </w:rPr>
            </w:pPr>
          </w:p>
        </w:tc>
      </w:tr>
      <w:tr w:rsidR="00042012">
        <w:trPr>
          <w:trHeight w:val="523"/>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浪涌保护器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10202C">
            <w:pPr>
              <w:widowControl/>
              <w:jc w:val="left"/>
              <w:textAlignment w:val="center"/>
              <w:rPr>
                <w:rFonts w:ascii="宋体" w:eastAsia="宋体" w:hAnsi="宋体" w:cs="宋体"/>
                <w:szCs w:val="21"/>
              </w:rPr>
            </w:pPr>
            <w:r w:rsidRPr="000B570A">
              <w:rPr>
                <w:rFonts w:ascii="宋体" w:eastAsia="宋体" w:hAnsi="宋体" w:cs="宋体" w:hint="eastAsia"/>
                <w:kern w:val="0"/>
                <w:szCs w:val="21"/>
                <w:lang w:bidi="ar"/>
              </w:rPr>
              <w:t>保护电气设备和系统免受过电压瞬变的损害</w:t>
            </w:r>
            <w:r w:rsidRPr="000B570A">
              <w:rPr>
                <w:rFonts w:ascii="宋体" w:eastAsia="宋体" w:hAnsi="宋体" w:cs="宋体" w:hint="eastAsia"/>
                <w:szCs w:val="21"/>
              </w:rPr>
              <w:t>（公牛，正泰，</w:t>
            </w:r>
            <w:proofErr w:type="gramStart"/>
            <w:r w:rsidRPr="000B570A">
              <w:rPr>
                <w:rFonts w:ascii="宋体" w:eastAsia="宋体" w:hAnsi="宋体" w:cs="宋体" w:hint="eastAsia"/>
                <w:szCs w:val="21"/>
              </w:rPr>
              <w:t>德力西及</w:t>
            </w:r>
            <w:proofErr w:type="gramEnd"/>
            <w:r w:rsidRPr="000B570A">
              <w:rPr>
                <w:rFonts w:ascii="宋体" w:eastAsia="宋体" w:hAnsi="宋体" w:cs="宋体" w:hint="eastAsia"/>
                <w:szCs w:val="21"/>
              </w:rPr>
              <w:t>以上档次品牌）</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22</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只</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042012">
            <w:pPr>
              <w:jc w:val="center"/>
              <w:rPr>
                <w:rFonts w:ascii="宋体" w:eastAsia="宋体" w:hAnsi="宋体" w:cs="宋体"/>
                <w:color w:val="000000"/>
                <w:szCs w:val="21"/>
              </w:rPr>
            </w:pPr>
          </w:p>
        </w:tc>
      </w:tr>
      <w:tr w:rsidR="00042012">
        <w:trPr>
          <w:trHeight w:val="736"/>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小型断路器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10202C">
            <w:pPr>
              <w:widowControl/>
              <w:jc w:val="left"/>
              <w:textAlignment w:val="center"/>
              <w:rPr>
                <w:rFonts w:ascii="宋体" w:eastAsia="宋体" w:hAnsi="宋体" w:cs="宋体"/>
                <w:szCs w:val="21"/>
              </w:rPr>
            </w:pPr>
            <w:r w:rsidRPr="000B570A">
              <w:rPr>
                <w:rFonts w:ascii="宋体" w:eastAsia="宋体" w:hAnsi="宋体" w:cs="宋体" w:hint="eastAsia"/>
                <w:szCs w:val="21"/>
              </w:rPr>
              <w:t>分支回路用小型断路器（公牛，正泰，</w:t>
            </w:r>
            <w:proofErr w:type="gramStart"/>
            <w:r w:rsidRPr="000B570A">
              <w:rPr>
                <w:rFonts w:ascii="宋体" w:eastAsia="宋体" w:hAnsi="宋体" w:cs="宋体" w:hint="eastAsia"/>
                <w:szCs w:val="21"/>
              </w:rPr>
              <w:t>德力西及</w:t>
            </w:r>
            <w:proofErr w:type="gramEnd"/>
            <w:r w:rsidRPr="000B570A">
              <w:rPr>
                <w:rFonts w:ascii="宋体" w:eastAsia="宋体" w:hAnsi="宋体" w:cs="宋体" w:hint="eastAsia"/>
                <w:szCs w:val="21"/>
              </w:rPr>
              <w:t>以上档次品牌）</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528</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只</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Style w:val="font31"/>
                <w:rFonts w:hint="default"/>
                <w:sz w:val="21"/>
                <w:szCs w:val="21"/>
                <w:lang w:bidi="ar"/>
              </w:rPr>
              <w:t>房间小空开（每回路</w:t>
            </w:r>
            <w:r>
              <w:rPr>
                <w:rStyle w:val="font21"/>
                <w:rFonts w:eastAsia="宋体"/>
                <w:sz w:val="21"/>
                <w:szCs w:val="21"/>
                <w:lang w:bidi="ar"/>
              </w:rPr>
              <w:t>1</w:t>
            </w:r>
            <w:r>
              <w:rPr>
                <w:rStyle w:val="font31"/>
                <w:rFonts w:hint="default"/>
                <w:sz w:val="21"/>
                <w:szCs w:val="21"/>
                <w:lang w:bidi="ar"/>
              </w:rPr>
              <w:t>个）</w:t>
            </w:r>
          </w:p>
        </w:tc>
      </w:tr>
      <w:tr w:rsidR="00042012">
        <w:trPr>
          <w:trHeight w:val="90"/>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电子远传冷水表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DN25；冷水；MBUS通讯；</w:t>
            </w:r>
          </w:p>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szCs w:val="21"/>
              </w:rPr>
              <w:t>工作环境温度：5℃～55℃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r>
              <w:rPr>
                <w:rFonts w:ascii="Times New Roman" w:eastAsia="宋体" w:hAnsi="Times New Roman" w:cs="Times New Roman" w:hint="eastAsia"/>
                <w:color w:val="000000"/>
                <w:kern w:val="0"/>
                <w:szCs w:val="21"/>
                <w:lang w:bidi="ar"/>
              </w:rPr>
              <w:t>51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每个房间1台</w:t>
            </w:r>
          </w:p>
        </w:tc>
      </w:tr>
      <w:tr w:rsidR="00042012">
        <w:trPr>
          <w:trHeight w:val="396"/>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21"/>
                <w:rFonts w:eastAsia="宋体"/>
                <w:sz w:val="21"/>
                <w:szCs w:val="21"/>
                <w:lang w:bidi="ar"/>
              </w:rPr>
              <w:t>M-BUS</w:t>
            </w:r>
            <w:r>
              <w:rPr>
                <w:rStyle w:val="font31"/>
                <w:rFonts w:hint="default"/>
                <w:sz w:val="21"/>
                <w:szCs w:val="21"/>
                <w:lang w:bidi="ar"/>
              </w:rPr>
              <w:t>采集器</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供电：1A@DC24V</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 xml:space="preserve">上行连接：RS232 或RS485可选 </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下行连接：M-BUS；波特率:  2400bps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用于数据的级联转发</w:t>
            </w:r>
          </w:p>
        </w:tc>
      </w:tr>
      <w:tr w:rsidR="00042012">
        <w:trPr>
          <w:trHeight w:val="800"/>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10</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21"/>
                <w:rFonts w:eastAsia="宋体"/>
                <w:sz w:val="21"/>
                <w:szCs w:val="21"/>
                <w:lang w:bidi="ar"/>
              </w:rPr>
              <w:t>M-BUS</w:t>
            </w:r>
            <w:r>
              <w:rPr>
                <w:rStyle w:val="font31"/>
                <w:rFonts w:hint="default"/>
                <w:sz w:val="21"/>
                <w:szCs w:val="21"/>
                <w:lang w:bidi="ar"/>
              </w:rPr>
              <w:t>采集器电源</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Times New Roman" w:eastAsia="宋体" w:hAnsi="Times New Roman" w:cs="Times New Roman"/>
                <w:color w:val="000000"/>
                <w:szCs w:val="21"/>
              </w:rPr>
            </w:pPr>
            <w:r>
              <w:rPr>
                <w:rStyle w:val="font21"/>
                <w:rFonts w:eastAsia="宋体"/>
                <w:sz w:val="21"/>
                <w:szCs w:val="21"/>
                <w:lang w:bidi="ar"/>
              </w:rPr>
              <w:t>MBUS</w:t>
            </w:r>
            <w:r>
              <w:rPr>
                <w:rStyle w:val="font31"/>
                <w:rFonts w:hint="default"/>
                <w:sz w:val="21"/>
                <w:szCs w:val="21"/>
                <w:lang w:bidi="ar"/>
              </w:rPr>
              <w:t>采集器电源</w:t>
            </w:r>
            <w:r>
              <w:rPr>
                <w:rStyle w:val="font21"/>
                <w:rFonts w:eastAsia="宋体"/>
                <w:sz w:val="21"/>
                <w:szCs w:val="21"/>
                <w:lang w:bidi="ar"/>
              </w:rPr>
              <w:br/>
            </w:r>
            <w:r>
              <w:rPr>
                <w:rStyle w:val="font31"/>
                <w:rFonts w:hint="default"/>
                <w:sz w:val="21"/>
                <w:szCs w:val="21"/>
                <w:lang w:bidi="ar"/>
              </w:rPr>
              <w:t>参数：输入电压：</w:t>
            </w:r>
            <w:r>
              <w:rPr>
                <w:rStyle w:val="font21"/>
                <w:rFonts w:eastAsia="宋体"/>
                <w:sz w:val="21"/>
                <w:szCs w:val="21"/>
                <w:lang w:bidi="ar"/>
              </w:rPr>
              <w:t>AC 220V ±10% 50Hz</w:t>
            </w:r>
            <w:r>
              <w:rPr>
                <w:rStyle w:val="font31"/>
                <w:rFonts w:hint="default"/>
                <w:sz w:val="21"/>
                <w:szCs w:val="21"/>
                <w:lang w:bidi="ar"/>
              </w:rPr>
              <w:t>输出电压：</w:t>
            </w:r>
            <w:r>
              <w:rPr>
                <w:rStyle w:val="font21"/>
                <w:rFonts w:eastAsia="宋体"/>
                <w:sz w:val="21"/>
                <w:szCs w:val="21"/>
                <w:lang w:bidi="ar"/>
              </w:rPr>
              <w:t>DC24V</w:t>
            </w:r>
            <w:r>
              <w:rPr>
                <w:rStyle w:val="font31"/>
                <w:rFonts w:hint="default"/>
                <w:sz w:val="21"/>
                <w:szCs w:val="21"/>
                <w:lang w:bidi="ar"/>
              </w:rPr>
              <w: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台</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042012">
            <w:pPr>
              <w:widowControl/>
              <w:jc w:val="center"/>
              <w:textAlignment w:val="center"/>
              <w:rPr>
                <w:rFonts w:ascii="宋体" w:eastAsia="宋体" w:hAnsi="宋体" w:cs="宋体"/>
                <w:color w:val="000000"/>
                <w:szCs w:val="21"/>
              </w:rPr>
            </w:pPr>
          </w:p>
        </w:tc>
      </w:tr>
      <w:tr w:rsidR="00042012">
        <w:trPr>
          <w:trHeight w:val="741"/>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信号线</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RVV2*0.75，国优</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1800</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米</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szCs w:val="21"/>
              </w:rPr>
              <w:t>每台水表铺设信号线到采集器</w:t>
            </w:r>
          </w:p>
        </w:tc>
      </w:tr>
      <w:tr w:rsidR="00042012">
        <w:trPr>
          <w:trHeight w:val="607"/>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信号线</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RVVP2*0.75，国优</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200</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米</w:t>
            </w:r>
          </w:p>
        </w:tc>
        <w:tc>
          <w:tcPr>
            <w:tcW w:w="1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电表通讯信号线</w:t>
            </w:r>
          </w:p>
        </w:tc>
      </w:tr>
      <w:tr w:rsidR="00042012">
        <w:trPr>
          <w:trHeight w:val="673"/>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21"/>
                <w:rFonts w:eastAsia="宋体"/>
                <w:sz w:val="21"/>
                <w:szCs w:val="21"/>
                <w:lang w:bidi="ar"/>
              </w:rPr>
              <w:t>PP-R</w:t>
            </w:r>
            <w:r>
              <w:rPr>
                <w:rStyle w:val="font31"/>
                <w:rFonts w:hint="default"/>
                <w:sz w:val="21"/>
                <w:szCs w:val="21"/>
                <w:lang w:bidi="ar"/>
              </w:rPr>
              <w:t>水管</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De32，国优</w:t>
            </w:r>
          </w:p>
        </w:tc>
        <w:tc>
          <w:tcPr>
            <w:tcW w:w="784" w:type="dxa"/>
            <w:tcBorders>
              <w:top w:val="single" w:sz="4" w:space="0" w:color="000000"/>
              <w:left w:val="single" w:sz="4" w:space="0" w:color="000000"/>
              <w:bottom w:val="single" w:sz="4" w:space="0" w:color="000000"/>
              <w:right w:val="single" w:sz="4" w:space="0" w:color="auto"/>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45</w:t>
            </w:r>
            <w:r>
              <w:rPr>
                <w:rFonts w:ascii="Times New Roman" w:eastAsia="宋体" w:hAnsi="Times New Roman" w:cs="Times New Roman"/>
                <w:color w:val="000000"/>
                <w:kern w:val="0"/>
                <w:szCs w:val="21"/>
                <w:lang w:bidi="ar"/>
              </w:rPr>
              <w:t>0</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米</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jc w:val="center"/>
              <w:rPr>
                <w:rFonts w:ascii="宋体" w:eastAsia="宋体" w:hAnsi="宋体" w:cs="宋体"/>
                <w:color w:val="000000"/>
                <w:szCs w:val="21"/>
              </w:rPr>
            </w:pPr>
            <w:r>
              <w:rPr>
                <w:rFonts w:ascii="宋体" w:eastAsia="宋体" w:hAnsi="宋体" w:cs="宋体" w:hint="eastAsia"/>
                <w:color w:val="000000"/>
                <w:szCs w:val="21"/>
              </w:rPr>
              <w:t>安装每块水表需接1米左右的PP-R水管</w:t>
            </w:r>
          </w:p>
        </w:tc>
      </w:tr>
      <w:tr w:rsidR="00042012">
        <w:trPr>
          <w:trHeight w:val="666"/>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21"/>
                <w:rFonts w:eastAsia="宋体"/>
                <w:sz w:val="21"/>
                <w:szCs w:val="21"/>
                <w:lang w:bidi="ar"/>
              </w:rPr>
              <w:t>PP-R</w:t>
            </w:r>
            <w:r>
              <w:rPr>
                <w:rStyle w:val="font31"/>
                <w:rFonts w:hint="default"/>
                <w:sz w:val="21"/>
                <w:szCs w:val="21"/>
                <w:lang w:bidi="ar"/>
              </w:rPr>
              <w:t>管弯头</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De32，国优</w:t>
            </w:r>
          </w:p>
        </w:tc>
        <w:tc>
          <w:tcPr>
            <w:tcW w:w="784" w:type="dxa"/>
            <w:tcBorders>
              <w:top w:val="single" w:sz="4" w:space="0" w:color="000000"/>
              <w:left w:val="single" w:sz="4" w:space="0" w:color="000000"/>
              <w:bottom w:val="single" w:sz="4" w:space="0" w:color="000000"/>
              <w:right w:val="single" w:sz="4" w:space="0" w:color="auto"/>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90</w:t>
            </w:r>
            <w:r>
              <w:rPr>
                <w:rFonts w:ascii="Times New Roman" w:eastAsia="宋体" w:hAnsi="Times New Roman" w:cs="Times New Roman" w:hint="eastAsia"/>
                <w:color w:val="000000"/>
                <w:kern w:val="0"/>
                <w:szCs w:val="21"/>
                <w:lang w:bidi="ar"/>
              </w:rPr>
              <w:t>2</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个</w:t>
            </w:r>
            <w:proofErr w:type="gramEnd"/>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jc w:val="center"/>
              <w:rPr>
                <w:rFonts w:ascii="宋体" w:eastAsia="宋体" w:hAnsi="宋体" w:cs="宋体"/>
                <w:color w:val="000000"/>
                <w:szCs w:val="21"/>
              </w:rPr>
            </w:pPr>
            <w:r>
              <w:rPr>
                <w:rFonts w:ascii="宋体" w:eastAsia="宋体" w:hAnsi="宋体" w:cs="宋体" w:hint="eastAsia"/>
                <w:color w:val="000000"/>
                <w:szCs w:val="21"/>
              </w:rPr>
              <w:t>安装每块水表需配2个PP-R弯头</w:t>
            </w:r>
          </w:p>
        </w:tc>
      </w:tr>
      <w:tr w:rsidR="00042012">
        <w:trPr>
          <w:trHeight w:val="711"/>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Style w:val="font21"/>
                <w:rFonts w:eastAsia="宋体"/>
                <w:sz w:val="21"/>
                <w:szCs w:val="21"/>
                <w:lang w:bidi="ar"/>
              </w:rPr>
              <w:t>PP-R</w:t>
            </w:r>
            <w:proofErr w:type="gramStart"/>
            <w:r>
              <w:rPr>
                <w:rStyle w:val="font31"/>
                <w:rFonts w:hint="default"/>
                <w:sz w:val="21"/>
                <w:szCs w:val="21"/>
                <w:lang w:bidi="ar"/>
              </w:rPr>
              <w:t>带丝直通</w:t>
            </w:r>
            <w:proofErr w:type="gramEnd"/>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De32，国优</w:t>
            </w:r>
          </w:p>
        </w:tc>
        <w:tc>
          <w:tcPr>
            <w:tcW w:w="784" w:type="dxa"/>
            <w:tcBorders>
              <w:top w:val="single" w:sz="4" w:space="0" w:color="000000"/>
              <w:left w:val="single" w:sz="4" w:space="0" w:color="000000"/>
              <w:bottom w:val="single" w:sz="4" w:space="0" w:color="000000"/>
              <w:right w:val="single" w:sz="4" w:space="0" w:color="auto"/>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45</w:t>
            </w:r>
            <w:r>
              <w:rPr>
                <w:rFonts w:ascii="Times New Roman" w:eastAsia="宋体" w:hAnsi="Times New Roman" w:cs="Times New Roman" w:hint="eastAsia"/>
                <w:color w:val="000000"/>
                <w:kern w:val="0"/>
                <w:szCs w:val="21"/>
                <w:lang w:bidi="ar"/>
              </w:rPr>
              <w:t>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proofErr w:type="gramStart"/>
            <w:r>
              <w:rPr>
                <w:rFonts w:ascii="宋体" w:eastAsia="宋体" w:hAnsi="宋体" w:cs="宋体" w:hint="eastAsia"/>
                <w:color w:val="000000"/>
                <w:kern w:val="0"/>
                <w:szCs w:val="21"/>
                <w:lang w:bidi="ar"/>
              </w:rPr>
              <w:t>个</w:t>
            </w:r>
            <w:proofErr w:type="gramEnd"/>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rsidR="00042012" w:rsidRDefault="0010202C">
            <w:pPr>
              <w:jc w:val="center"/>
              <w:rPr>
                <w:rFonts w:ascii="宋体" w:eastAsia="宋体" w:hAnsi="宋体" w:cs="宋体"/>
                <w:color w:val="000000"/>
                <w:szCs w:val="21"/>
              </w:rPr>
            </w:pPr>
            <w:r>
              <w:rPr>
                <w:rFonts w:ascii="宋体" w:eastAsia="宋体" w:hAnsi="宋体" w:cs="宋体" w:hint="eastAsia"/>
                <w:color w:val="000000"/>
                <w:szCs w:val="21"/>
              </w:rPr>
              <w:t>安装每块水表需配1个PP-R</w:t>
            </w:r>
            <w:proofErr w:type="gramStart"/>
            <w:r>
              <w:rPr>
                <w:rFonts w:ascii="宋体" w:eastAsia="宋体" w:hAnsi="宋体" w:cs="宋体" w:hint="eastAsia"/>
                <w:color w:val="000000"/>
                <w:szCs w:val="21"/>
              </w:rPr>
              <w:t>带丝直通</w:t>
            </w:r>
            <w:proofErr w:type="gramEnd"/>
          </w:p>
        </w:tc>
      </w:tr>
      <w:tr w:rsidR="00042012">
        <w:trPr>
          <w:trHeight w:val="550"/>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施工辅材</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水表、电表安装辅材</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693" w:type="dxa"/>
            <w:tcBorders>
              <w:top w:val="single" w:sz="4" w:space="0" w:color="auto"/>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批</w:t>
            </w:r>
          </w:p>
        </w:tc>
        <w:tc>
          <w:tcPr>
            <w:tcW w:w="1938" w:type="dxa"/>
            <w:tcBorders>
              <w:top w:val="single" w:sz="4" w:space="0" w:color="auto"/>
              <w:left w:val="single" w:sz="4" w:space="0" w:color="000000"/>
              <w:bottom w:val="single" w:sz="4" w:space="0" w:color="000000"/>
              <w:right w:val="single" w:sz="4" w:space="0" w:color="000000"/>
            </w:tcBorders>
            <w:shd w:val="clear" w:color="auto" w:fill="auto"/>
            <w:vAlign w:val="center"/>
          </w:tcPr>
          <w:p w:rsidR="00042012" w:rsidRDefault="00042012">
            <w:pPr>
              <w:jc w:val="center"/>
              <w:rPr>
                <w:rFonts w:ascii="宋体" w:eastAsia="宋体" w:hAnsi="宋体" w:cs="宋体"/>
                <w:color w:val="000000"/>
                <w:szCs w:val="21"/>
              </w:rPr>
            </w:pPr>
          </w:p>
        </w:tc>
      </w:tr>
      <w:tr w:rsidR="00042012">
        <w:trPr>
          <w:trHeight w:val="545"/>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安装调试</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水电施工、安装、调试</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项</w:t>
            </w:r>
          </w:p>
        </w:tc>
        <w:tc>
          <w:tcPr>
            <w:tcW w:w="1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2012" w:rsidRDefault="00042012">
            <w:pPr>
              <w:jc w:val="center"/>
              <w:rPr>
                <w:rFonts w:ascii="宋体" w:eastAsia="宋体" w:hAnsi="宋体" w:cs="宋体"/>
                <w:color w:val="000000"/>
                <w:szCs w:val="21"/>
              </w:rPr>
            </w:pPr>
          </w:p>
        </w:tc>
      </w:tr>
      <w:tr w:rsidR="00042012">
        <w:trPr>
          <w:trHeight w:val="431"/>
        </w:trPr>
        <w:tc>
          <w:tcPr>
            <w:tcW w:w="10453" w:type="dxa"/>
            <w:gridSpan w:val="6"/>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jc w:val="center"/>
              <w:rPr>
                <w:rFonts w:ascii="宋体" w:eastAsia="宋体" w:hAnsi="宋体" w:cs="宋体"/>
                <w:color w:val="000000"/>
                <w:sz w:val="22"/>
                <w:szCs w:val="22"/>
              </w:rPr>
            </w:pPr>
            <w:r>
              <w:rPr>
                <w:rFonts w:ascii="宋体" w:eastAsia="宋体" w:hAnsi="宋体" w:cs="宋体" w:hint="eastAsia"/>
                <w:b/>
                <w:bCs/>
                <w:color w:val="000000"/>
                <w:kern w:val="0"/>
                <w:sz w:val="24"/>
                <w:lang w:bidi="ar"/>
              </w:rPr>
              <w:t>软件部分</w:t>
            </w:r>
          </w:p>
        </w:tc>
      </w:tr>
      <w:tr w:rsidR="00042012">
        <w:trPr>
          <w:trHeight w:val="385"/>
        </w:trPr>
        <w:tc>
          <w:tcPr>
            <w:tcW w:w="76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序号</w:t>
            </w:r>
          </w:p>
        </w:tc>
        <w:tc>
          <w:tcPr>
            <w:tcW w:w="150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产品名称</w:t>
            </w:r>
          </w:p>
        </w:tc>
        <w:tc>
          <w:tcPr>
            <w:tcW w:w="4777"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说明</w:t>
            </w:r>
          </w:p>
        </w:tc>
        <w:tc>
          <w:tcPr>
            <w:tcW w:w="784"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数量</w:t>
            </w:r>
          </w:p>
        </w:tc>
        <w:tc>
          <w:tcPr>
            <w:tcW w:w="69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单位</w:t>
            </w:r>
          </w:p>
        </w:tc>
        <w:tc>
          <w:tcPr>
            <w:tcW w:w="193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noWrap/>
            <w:vAlign w:val="center"/>
          </w:tcPr>
          <w:p w:rsidR="00042012" w:rsidRDefault="0010202C">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备注</w:t>
            </w:r>
          </w:p>
        </w:tc>
      </w:tr>
      <w:tr w:rsidR="00042012">
        <w:trPr>
          <w:trHeight w:val="705"/>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物联网水电平台</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1、软件平台需本地化部署，用于水电能耗资源的信息化管理，提供对水、电资源的在线实时监测、数据采集、计量付费、统计分析、预警通知、智能管控</w:t>
            </w:r>
            <w:r w:rsidR="00994183" w:rsidRPr="00994183">
              <w:rPr>
                <w:rFonts w:ascii="宋体" w:eastAsia="宋体" w:hAnsi="宋体" w:cs="宋体" w:hint="eastAsia"/>
                <w:color w:val="FF0000"/>
                <w:kern w:val="0"/>
                <w:szCs w:val="21"/>
                <w:lang w:bidi="ar"/>
              </w:rPr>
              <w:t>（可批量开关学生宿舍的电源，实现远程控容、限容）</w:t>
            </w:r>
            <w:r>
              <w:rPr>
                <w:rFonts w:ascii="宋体" w:eastAsia="宋体" w:hAnsi="宋体" w:cs="宋体" w:hint="eastAsia"/>
                <w:color w:val="000000"/>
                <w:kern w:val="0"/>
                <w:szCs w:val="21"/>
                <w:lang w:bidi="ar"/>
              </w:rPr>
              <w:t>等服务，实现资源的实时化、可视化、智能化管理；</w:t>
            </w:r>
            <w:bookmarkStart w:id="7" w:name="_GoBack"/>
            <w:bookmarkEnd w:id="7"/>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2、软件平台为一次性购买，无设备接入数量限制，支持后续设备拓展；</w:t>
            </w:r>
          </w:p>
          <w:p w:rsidR="00042012" w:rsidRDefault="0010202C">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3、支持手机端缴费、查询、运</w:t>
            </w:r>
            <w:proofErr w:type="gramStart"/>
            <w:r>
              <w:rPr>
                <w:rFonts w:ascii="宋体" w:eastAsia="宋体" w:hAnsi="宋体" w:cs="宋体" w:hint="eastAsia"/>
                <w:color w:val="000000"/>
                <w:kern w:val="0"/>
                <w:szCs w:val="21"/>
                <w:lang w:bidi="ar"/>
              </w:rPr>
              <w:t>维管理</w:t>
            </w:r>
            <w:proofErr w:type="gramEnd"/>
            <w:r>
              <w:rPr>
                <w:rFonts w:ascii="宋体" w:eastAsia="宋体" w:hAnsi="宋体" w:cs="宋体" w:hint="eastAsia"/>
                <w:color w:val="000000"/>
                <w:kern w:val="0"/>
                <w:szCs w:val="21"/>
                <w:lang w:bidi="ar"/>
              </w:rPr>
              <w:t>等；</w:t>
            </w:r>
          </w:p>
          <w:p w:rsidR="005B5EBB" w:rsidRDefault="004F65A0">
            <w:pPr>
              <w:widowControl/>
              <w:jc w:val="left"/>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4、需提供配套服务器；</w:t>
            </w:r>
          </w:p>
          <w:p w:rsidR="00042012" w:rsidRDefault="004F65A0">
            <w:pPr>
              <w:widowControl/>
              <w:jc w:val="left"/>
              <w:textAlignment w:val="center"/>
              <w:rPr>
                <w:b/>
                <w:bCs/>
              </w:rPr>
            </w:pPr>
            <w:r>
              <w:rPr>
                <w:rFonts w:ascii="宋体" w:eastAsia="宋体" w:hAnsi="宋体" w:cs="宋体"/>
                <w:color w:val="000000"/>
                <w:kern w:val="0"/>
                <w:szCs w:val="21"/>
                <w:lang w:bidi="ar"/>
              </w:rPr>
              <w:t>5</w:t>
            </w:r>
            <w:r w:rsidR="0010202C">
              <w:rPr>
                <w:rFonts w:ascii="宋体" w:eastAsia="宋体" w:hAnsi="宋体" w:cs="宋体" w:hint="eastAsia"/>
                <w:color w:val="000000"/>
                <w:kern w:val="0"/>
                <w:szCs w:val="21"/>
                <w:lang w:bidi="ar"/>
              </w:rPr>
              <w:t>、</w:t>
            </w:r>
            <w:r w:rsidR="0010202C">
              <w:rPr>
                <w:rFonts w:hint="eastAsia"/>
                <w:b/>
                <w:bCs/>
              </w:rPr>
              <w:t>投标人拥有完全自主知识产权，提供计算机软件著作权登记证书；</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项</w:t>
            </w:r>
          </w:p>
        </w:tc>
        <w:tc>
          <w:tcPr>
            <w:tcW w:w="1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2012" w:rsidRDefault="00042012">
            <w:pPr>
              <w:jc w:val="center"/>
              <w:rPr>
                <w:rFonts w:ascii="宋体" w:eastAsia="宋体" w:hAnsi="宋体" w:cs="宋体"/>
                <w:color w:val="000000"/>
                <w:szCs w:val="21"/>
              </w:rPr>
            </w:pPr>
          </w:p>
        </w:tc>
      </w:tr>
      <w:tr w:rsidR="00042012">
        <w:trPr>
          <w:trHeight w:val="705"/>
        </w:trPr>
        <w:tc>
          <w:tcPr>
            <w:tcW w:w="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2</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平台对接</w:t>
            </w:r>
          </w:p>
        </w:tc>
        <w:tc>
          <w:tcPr>
            <w:tcW w:w="4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Pr="000B570A" w:rsidRDefault="006167CE">
            <w:pPr>
              <w:widowControl/>
              <w:numPr>
                <w:ilvl w:val="0"/>
                <w:numId w:val="3"/>
              </w:numPr>
              <w:jc w:val="left"/>
              <w:textAlignment w:val="center"/>
              <w:rPr>
                <w:rFonts w:ascii="宋体" w:eastAsia="宋体" w:hAnsi="宋体" w:cs="宋体"/>
                <w:kern w:val="0"/>
                <w:szCs w:val="21"/>
                <w:lang w:bidi="ar"/>
              </w:rPr>
            </w:pPr>
            <w:r w:rsidRPr="000B570A">
              <w:rPr>
                <w:rFonts w:ascii="宋体" w:eastAsia="宋体" w:hAnsi="宋体" w:cs="宋体" w:hint="eastAsia"/>
                <w:kern w:val="0"/>
                <w:szCs w:val="21"/>
                <w:lang w:bidi="ar"/>
              </w:rPr>
              <w:t>水电系统接入学校统一支付平台（天财），不增加财务对账工作量，实现账务统一管理。</w:t>
            </w:r>
          </w:p>
          <w:p w:rsidR="00042012" w:rsidRDefault="006167CE">
            <w:pPr>
              <w:widowControl/>
              <w:numPr>
                <w:ilvl w:val="0"/>
                <w:numId w:val="3"/>
              </w:numPr>
              <w:jc w:val="left"/>
              <w:textAlignment w:val="center"/>
              <w:rPr>
                <w:rFonts w:ascii="宋体" w:eastAsia="宋体" w:hAnsi="宋体" w:cs="宋体"/>
                <w:color w:val="000000"/>
                <w:kern w:val="0"/>
                <w:szCs w:val="21"/>
                <w:lang w:bidi="ar"/>
              </w:rPr>
            </w:pPr>
            <w:r w:rsidRPr="006167CE">
              <w:rPr>
                <w:rFonts w:ascii="宋体" w:eastAsia="宋体" w:hAnsi="宋体" w:cs="宋体" w:hint="eastAsia"/>
                <w:color w:val="000000"/>
                <w:kern w:val="0"/>
                <w:szCs w:val="21"/>
                <w:lang w:bidi="ar"/>
              </w:rPr>
              <w:t>统一支付平台可提供标准接口由水电系统项目方开发完成对接，则天财不产生对接费；如果水电系统只提供数据需要由天财二开，则会产生对接费用。</w:t>
            </w:r>
          </w:p>
          <w:p w:rsidR="00042012" w:rsidRDefault="0010202C">
            <w:pPr>
              <w:widowControl/>
              <w:numPr>
                <w:ilvl w:val="0"/>
                <w:numId w:val="3"/>
              </w:numPr>
              <w:jc w:val="left"/>
              <w:textAlignment w:val="center"/>
              <w:rPr>
                <w:rFonts w:ascii="宋体" w:eastAsia="宋体" w:hAnsi="宋体" w:cs="宋体"/>
                <w:color w:val="000000"/>
                <w:kern w:val="0"/>
                <w:szCs w:val="21"/>
                <w:lang w:bidi="ar"/>
              </w:rPr>
            </w:pPr>
            <w:r>
              <w:rPr>
                <w:rFonts w:ascii="宋体" w:eastAsia="宋体" w:hAnsi="宋体" w:cs="宋体" w:hint="eastAsia"/>
                <w:b/>
                <w:bCs/>
                <w:color w:val="000000"/>
                <w:kern w:val="0"/>
                <w:szCs w:val="21"/>
                <w:lang w:bidi="ar"/>
              </w:rPr>
              <w:t>涉及的对接费用需投标人自己承担；</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w:t>
            </w: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012" w:rsidRDefault="0010202C">
            <w:pPr>
              <w:widowControl/>
              <w:jc w:val="center"/>
              <w:textAlignment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项</w:t>
            </w:r>
          </w:p>
        </w:tc>
        <w:tc>
          <w:tcPr>
            <w:tcW w:w="19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2012" w:rsidRDefault="00042012">
            <w:pPr>
              <w:jc w:val="center"/>
              <w:rPr>
                <w:rFonts w:ascii="宋体" w:eastAsia="宋体" w:hAnsi="宋体" w:cs="宋体"/>
                <w:color w:val="000000"/>
                <w:szCs w:val="21"/>
              </w:rPr>
            </w:pPr>
          </w:p>
        </w:tc>
      </w:tr>
    </w:tbl>
    <w:p w:rsidR="002A6B22" w:rsidRDefault="002A6B22">
      <w:pPr>
        <w:rPr>
          <w:color w:val="FF0000"/>
        </w:rPr>
      </w:pPr>
    </w:p>
    <w:p w:rsidR="00042012" w:rsidRDefault="00247D37">
      <w:pPr>
        <w:rPr>
          <w:color w:val="FF0000"/>
        </w:rPr>
      </w:pPr>
      <w:r>
        <w:rPr>
          <w:rFonts w:hint="eastAsia"/>
          <w:color w:val="FF0000"/>
        </w:rPr>
        <w:t>*</w:t>
      </w:r>
      <w:r w:rsidR="002A6B22" w:rsidRPr="002A6B22">
        <w:rPr>
          <w:rFonts w:hint="eastAsia"/>
          <w:color w:val="FF0000"/>
        </w:rPr>
        <w:t>所有投标产品必须注明实际投标的详细品牌</w:t>
      </w:r>
      <w:r w:rsidR="002A6B22">
        <w:rPr>
          <w:rFonts w:hint="eastAsia"/>
          <w:color w:val="FF0000"/>
        </w:rPr>
        <w:t>，若不注明，</w:t>
      </w:r>
      <w:r>
        <w:rPr>
          <w:rFonts w:hint="eastAsia"/>
          <w:color w:val="FF0000"/>
        </w:rPr>
        <w:t>评标时会进行相应扣分。</w:t>
      </w:r>
    </w:p>
    <w:p w:rsidR="00C539C3" w:rsidRPr="002A6B22" w:rsidRDefault="00C539C3">
      <w:pPr>
        <w:rPr>
          <w:color w:val="FF0000"/>
        </w:rPr>
      </w:pPr>
      <w:r>
        <w:rPr>
          <w:rFonts w:hint="eastAsia"/>
          <w:color w:val="FF0000"/>
        </w:rPr>
        <w:t>*</w:t>
      </w:r>
      <w:r>
        <w:rPr>
          <w:rFonts w:hint="eastAsia"/>
          <w:color w:val="FF0000"/>
        </w:rPr>
        <w:t>以上产品参数仅供参考，需满足学校学生日程使用需求</w:t>
      </w:r>
    </w:p>
    <w:p w:rsidR="00042012" w:rsidRDefault="0010202C">
      <w:pPr>
        <w:pStyle w:val="2"/>
        <w:pageBreakBefore/>
        <w:ind w:left="709" w:hanging="709"/>
      </w:pPr>
      <w:bookmarkStart w:id="8" w:name="_Toc515878332"/>
      <w:bookmarkStart w:id="9" w:name="_Toc18557"/>
      <w:r>
        <w:rPr>
          <w:rFonts w:hint="eastAsia"/>
        </w:rPr>
        <w:lastRenderedPageBreak/>
        <w:t>主要硬件技术</w:t>
      </w:r>
      <w:bookmarkEnd w:id="8"/>
      <w:r>
        <w:rPr>
          <w:rFonts w:hint="eastAsia"/>
        </w:rPr>
        <w:t>性能</w:t>
      </w:r>
      <w:bookmarkEnd w:id="9"/>
    </w:p>
    <w:p w:rsidR="00042012" w:rsidRDefault="0010202C">
      <w:pPr>
        <w:pStyle w:val="3"/>
      </w:pPr>
      <w:bookmarkStart w:id="10" w:name="_Toc24173"/>
      <w:r>
        <w:rPr>
          <w:rFonts w:hint="eastAsia"/>
        </w:rPr>
        <w:t>网关采集集中器</w:t>
      </w:r>
      <w:bookmarkEnd w:id="10"/>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5665"/>
      </w:tblGrid>
      <w:tr w:rsidR="00042012">
        <w:trPr>
          <w:trHeight w:val="13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设备性能指标</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指标参数</w:t>
            </w:r>
          </w:p>
        </w:tc>
      </w:tr>
      <w:tr w:rsidR="00042012">
        <w:trPr>
          <w:trHeight w:val="19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处理器</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ARM</w:t>
            </w:r>
            <w:r>
              <w:rPr>
                <w:rFonts w:ascii="仿宋" w:eastAsia="仿宋" w:hAnsi="仿宋" w:cs="宋体"/>
                <w:color w:val="000000" w:themeColor="text1"/>
              </w:rPr>
              <w:t xml:space="preserve"> A7</w:t>
            </w:r>
            <w:r>
              <w:rPr>
                <w:rFonts w:ascii="仿宋" w:eastAsia="仿宋" w:hAnsi="仿宋" w:cs="宋体" w:hint="eastAsia"/>
                <w:color w:val="000000" w:themeColor="text1"/>
              </w:rPr>
              <w:t xml:space="preserve"> </w:t>
            </w:r>
            <w:r>
              <w:rPr>
                <w:rFonts w:ascii="仿宋" w:eastAsia="仿宋" w:hAnsi="仿宋" w:cs="宋体"/>
                <w:color w:val="000000" w:themeColor="text1"/>
              </w:rPr>
              <w:t>6</w:t>
            </w:r>
            <w:r>
              <w:rPr>
                <w:rFonts w:ascii="仿宋" w:eastAsia="仿宋" w:hAnsi="仿宋" w:cs="宋体" w:hint="eastAsia"/>
                <w:color w:val="000000" w:themeColor="text1"/>
              </w:rPr>
              <w:t>00MHz （含）以上工业级处理器</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内存</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w:t>
            </w:r>
            <w:r>
              <w:rPr>
                <w:rFonts w:ascii="仿宋" w:eastAsia="仿宋" w:hAnsi="仿宋" w:cs="宋体"/>
                <w:color w:val="000000" w:themeColor="text1"/>
              </w:rPr>
              <w:t>256</w:t>
            </w:r>
            <w:r>
              <w:rPr>
                <w:rFonts w:ascii="仿宋" w:eastAsia="仿宋" w:hAnsi="仿宋" w:cs="宋体" w:hint="eastAsia"/>
                <w:color w:val="000000" w:themeColor="text1"/>
              </w:rPr>
              <w:t>MB DDR2 RAM</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存储</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w:t>
            </w:r>
            <w:r>
              <w:rPr>
                <w:rFonts w:ascii="仿宋" w:eastAsia="仿宋" w:hAnsi="仿宋" w:cs="宋体"/>
                <w:color w:val="000000" w:themeColor="text1"/>
              </w:rPr>
              <w:t>256</w:t>
            </w:r>
            <w:r>
              <w:rPr>
                <w:rFonts w:ascii="仿宋" w:eastAsia="仿宋" w:hAnsi="仿宋" w:cs="宋体" w:hint="eastAsia"/>
                <w:color w:val="000000" w:themeColor="text1"/>
              </w:rPr>
              <w:t>M NAND FLASH</w:t>
            </w:r>
          </w:p>
        </w:tc>
      </w:tr>
      <w:tr w:rsidR="00042012">
        <w:trPr>
          <w:trHeight w:val="30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操作系统</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嵌入式 Linux 操作系统</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显示方式</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xml:space="preserve">≥4.3 </w:t>
            </w:r>
            <w:proofErr w:type="gramStart"/>
            <w:r>
              <w:rPr>
                <w:rFonts w:ascii="仿宋" w:eastAsia="仿宋" w:hAnsi="仿宋" w:cs="宋体" w:hint="eastAsia"/>
                <w:color w:val="000000" w:themeColor="text1"/>
              </w:rPr>
              <w:t>寸以上</w:t>
            </w:r>
            <w:proofErr w:type="gramEnd"/>
            <w:r>
              <w:rPr>
                <w:rFonts w:ascii="仿宋" w:eastAsia="仿宋" w:hAnsi="仿宋" w:cs="宋体" w:hint="eastAsia"/>
                <w:color w:val="000000" w:themeColor="text1"/>
              </w:rPr>
              <w:t>TFT彩屏</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隔离电压（AC</w:t>
            </w:r>
            <w:r>
              <w:rPr>
                <w:rFonts w:ascii="仿宋" w:eastAsia="仿宋" w:hAnsi="仿宋" w:cs="宋体"/>
                <w:color w:val="000000" w:themeColor="text1"/>
              </w:rPr>
              <w:t>）</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3KV</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工作温度</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-20℃～</w:t>
            </w:r>
            <w:r>
              <w:rPr>
                <w:rFonts w:ascii="仿宋" w:eastAsia="仿宋" w:hAnsi="仿宋" w:cs="宋体"/>
                <w:color w:val="000000" w:themeColor="text1"/>
              </w:rPr>
              <w:t>55</w:t>
            </w:r>
            <w:r>
              <w:rPr>
                <w:rFonts w:ascii="仿宋" w:eastAsia="仿宋" w:hAnsi="仿宋" w:cs="宋体" w:hint="eastAsia"/>
                <w:color w:val="000000" w:themeColor="text1"/>
              </w:rPr>
              <w:t>℃</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工作湿度</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5～90%RH</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环境温度</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-30℃～</w:t>
            </w:r>
            <w:r>
              <w:rPr>
                <w:rFonts w:ascii="仿宋" w:eastAsia="仿宋" w:hAnsi="仿宋" w:cs="宋体"/>
                <w:color w:val="000000" w:themeColor="text1"/>
              </w:rPr>
              <w:t>7</w:t>
            </w:r>
            <w:r>
              <w:rPr>
                <w:rFonts w:ascii="仿宋" w:eastAsia="仿宋" w:hAnsi="仿宋" w:cs="宋体" w:hint="eastAsia"/>
                <w:color w:val="000000" w:themeColor="text1"/>
              </w:rPr>
              <w:t>0℃</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湿度</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20～90%RH</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通讯距离</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≤2400m</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支持房间</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≥700</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通讯速度-TCP/IP</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10M/100Mbps</w:t>
            </w:r>
            <w:r>
              <w:rPr>
                <w:rFonts w:ascii="仿宋" w:eastAsia="仿宋" w:hAnsi="仿宋" w:cs="宋体"/>
                <w:color w:val="000000" w:themeColor="text1"/>
              </w:rPr>
              <w:t xml:space="preserve"> </w:t>
            </w:r>
          </w:p>
        </w:tc>
      </w:tr>
      <w:tr w:rsidR="00042012">
        <w:trPr>
          <w:trHeight w:val="66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通讯接口</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xml:space="preserve">≥3 路带隔离 RS-485接口，≥1个以太网口，≥2 </w:t>
            </w:r>
            <w:proofErr w:type="gramStart"/>
            <w:r>
              <w:rPr>
                <w:rFonts w:ascii="仿宋" w:eastAsia="仿宋" w:hAnsi="仿宋" w:cs="宋体" w:hint="eastAsia"/>
                <w:color w:val="000000" w:themeColor="text1"/>
              </w:rPr>
              <w:t>个</w:t>
            </w:r>
            <w:proofErr w:type="gramEnd"/>
            <w:r>
              <w:rPr>
                <w:rFonts w:ascii="仿宋" w:eastAsia="仿宋" w:hAnsi="仿宋" w:cs="宋体" w:hint="eastAsia"/>
                <w:color w:val="000000" w:themeColor="text1"/>
              </w:rPr>
              <w:t xml:space="preserve"> USB2.0 接口</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功耗</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≤5W</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存储购电记录</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≥3000条</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断电后数值保存</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≥10年</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工作电压</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color w:val="000000" w:themeColor="text1"/>
              </w:rPr>
              <w:t xml:space="preserve">AC </w:t>
            </w:r>
            <w:r>
              <w:rPr>
                <w:rFonts w:ascii="仿宋" w:eastAsia="仿宋" w:hAnsi="仿宋" w:cs="宋体" w:hint="eastAsia"/>
                <w:color w:val="000000" w:themeColor="text1"/>
              </w:rPr>
              <w:t>220V ±20%，50Hz±2Hz</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外壳材料</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采用阻燃材料</w:t>
            </w:r>
          </w:p>
        </w:tc>
      </w:tr>
      <w:tr w:rsidR="00042012">
        <w:trPr>
          <w:trHeight w:val="3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存储超载记录</w:t>
            </w:r>
          </w:p>
        </w:tc>
        <w:tc>
          <w:tcPr>
            <w:tcW w:w="3574" w:type="pct"/>
            <w:tcBorders>
              <w:top w:val="single" w:sz="4" w:space="0" w:color="auto"/>
              <w:left w:val="single" w:sz="4" w:space="0" w:color="auto"/>
              <w:bottom w:val="single" w:sz="4" w:space="0" w:color="auto"/>
              <w:right w:val="single" w:sz="4" w:space="0" w:color="auto"/>
            </w:tcBorders>
            <w:shd w:val="clear" w:color="auto" w:fill="auto"/>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10000条以上</w:t>
            </w:r>
          </w:p>
        </w:tc>
      </w:tr>
    </w:tbl>
    <w:p w:rsidR="00042012" w:rsidRDefault="0010202C">
      <w:pPr>
        <w:pStyle w:val="3"/>
      </w:pPr>
      <w:bookmarkStart w:id="11" w:name="_Toc30903"/>
      <w:r>
        <w:rPr>
          <w:rFonts w:hint="eastAsia"/>
        </w:rPr>
        <w:t>转发控制器</w:t>
      </w:r>
      <w:bookmarkEnd w:id="11"/>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供电电源 AC220V  50Hz；</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可选</w:t>
      </w:r>
      <w:r>
        <w:rPr>
          <w:rFonts w:ascii="仿宋" w:eastAsia="仿宋" w:hAnsi="仿宋" w:cs="仿宋"/>
          <w:color w:val="000000" w:themeColor="text1"/>
        </w:rPr>
        <w:t>配</w:t>
      </w:r>
      <w:r>
        <w:rPr>
          <w:rFonts w:ascii="仿宋" w:eastAsia="仿宋" w:hAnsi="仿宋" w:cs="仿宋" w:hint="eastAsia"/>
          <w:color w:val="000000" w:themeColor="text1"/>
        </w:rPr>
        <w:t>检测低</w:t>
      </w:r>
      <w:r>
        <w:rPr>
          <w:rFonts w:ascii="仿宋" w:eastAsia="仿宋" w:hAnsi="仿宋" w:cs="仿宋"/>
          <w:color w:val="000000" w:themeColor="text1"/>
        </w:rPr>
        <w:t>压成套设备柜</w:t>
      </w:r>
      <w:r>
        <w:rPr>
          <w:rFonts w:ascii="仿宋" w:eastAsia="仿宋" w:hAnsi="仿宋" w:cs="仿宋" w:hint="eastAsia"/>
          <w:color w:val="000000" w:themeColor="text1"/>
        </w:rPr>
        <w:t>内</w:t>
      </w:r>
      <w:r>
        <w:rPr>
          <w:rFonts w:ascii="仿宋" w:eastAsia="仿宋" w:hAnsi="仿宋" w:cs="仿宋"/>
          <w:color w:val="000000" w:themeColor="text1"/>
        </w:rPr>
        <w:t>工作</w:t>
      </w:r>
      <w:r>
        <w:rPr>
          <w:rFonts w:ascii="仿宋" w:eastAsia="仿宋" w:hAnsi="仿宋" w:cs="仿宋" w:hint="eastAsia"/>
          <w:color w:val="000000" w:themeColor="text1"/>
        </w:rPr>
        <w:t>温度，并根据温度设置报警</w:t>
      </w:r>
      <w:r>
        <w:rPr>
          <w:rFonts w:ascii="仿宋" w:eastAsia="仿宋" w:hAnsi="仿宋" w:cs="仿宋"/>
          <w:color w:val="000000" w:themeColor="text1"/>
        </w:rPr>
        <w:t>值，</w:t>
      </w:r>
      <w:r>
        <w:rPr>
          <w:rFonts w:ascii="仿宋" w:eastAsia="仿宋" w:hAnsi="仿宋" w:cs="仿宋" w:hint="eastAsia"/>
          <w:color w:val="000000" w:themeColor="text1"/>
        </w:rPr>
        <w:t>启停风扇；</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通讯端</w:t>
      </w:r>
      <w:r>
        <w:rPr>
          <w:rFonts w:ascii="仿宋" w:eastAsia="仿宋" w:hAnsi="仿宋" w:cs="仿宋"/>
          <w:color w:val="000000" w:themeColor="text1"/>
        </w:rPr>
        <w:t>口：</w:t>
      </w:r>
      <w:r>
        <w:rPr>
          <w:rFonts w:ascii="仿宋" w:eastAsia="仿宋" w:hAnsi="仿宋" w:cs="仿宋" w:hint="eastAsia"/>
          <w:color w:val="000000" w:themeColor="text1"/>
        </w:rPr>
        <w:t>2×RS485(光</w:t>
      </w:r>
      <w:r>
        <w:rPr>
          <w:rFonts w:ascii="仿宋" w:eastAsia="仿宋" w:hAnsi="仿宋" w:cs="仿宋"/>
          <w:color w:val="000000" w:themeColor="text1"/>
        </w:rPr>
        <w:t>电隔离</w:t>
      </w:r>
      <w:r>
        <w:rPr>
          <w:rFonts w:ascii="仿宋" w:eastAsia="仿宋" w:hAnsi="仿宋" w:cs="仿宋" w:hint="eastAsia"/>
          <w:color w:val="000000" w:themeColor="text1"/>
        </w:rPr>
        <w:t>)，1×光</w:t>
      </w:r>
      <w:r>
        <w:rPr>
          <w:rFonts w:ascii="仿宋" w:eastAsia="仿宋" w:hAnsi="仿宋" w:cs="仿宋"/>
          <w:color w:val="000000" w:themeColor="text1"/>
        </w:rPr>
        <w:t>电隔离</w:t>
      </w:r>
      <w:r>
        <w:rPr>
          <w:rFonts w:ascii="仿宋" w:eastAsia="仿宋" w:hAnsi="仿宋" w:cs="仿宋" w:hint="eastAsia"/>
          <w:color w:val="000000" w:themeColor="text1"/>
        </w:rPr>
        <w:t>电</w:t>
      </w:r>
      <w:r>
        <w:rPr>
          <w:rFonts w:ascii="仿宋" w:eastAsia="仿宋" w:hAnsi="仿宋" w:cs="仿宋"/>
          <w:color w:val="000000" w:themeColor="text1"/>
        </w:rPr>
        <w:t>流环</w:t>
      </w:r>
      <w:r>
        <w:rPr>
          <w:rFonts w:ascii="仿宋" w:eastAsia="仿宋" w:hAnsi="仿宋" w:cs="仿宋" w:hint="eastAsia"/>
          <w:color w:val="000000" w:themeColor="text1"/>
        </w:rPr>
        <w:t>，隔离电压 ≥AC 3000V；</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工作环境温度：-</w:t>
      </w:r>
      <w:r>
        <w:rPr>
          <w:rFonts w:ascii="仿宋" w:eastAsia="仿宋" w:hAnsi="仿宋" w:cs="仿宋"/>
          <w:color w:val="000000" w:themeColor="text1"/>
        </w:rPr>
        <w:t>25</w:t>
      </w:r>
      <w:r>
        <w:rPr>
          <w:rFonts w:ascii="仿宋" w:eastAsia="仿宋" w:hAnsi="仿宋" w:cs="仿宋" w:hint="eastAsia"/>
          <w:color w:val="000000" w:themeColor="text1"/>
        </w:rPr>
        <w:t>℃～+5</w:t>
      </w:r>
      <w:r>
        <w:rPr>
          <w:rFonts w:ascii="仿宋" w:eastAsia="仿宋" w:hAnsi="仿宋" w:cs="仿宋"/>
          <w:color w:val="000000" w:themeColor="text1"/>
        </w:rPr>
        <w:t>5</w:t>
      </w:r>
      <w:r>
        <w:rPr>
          <w:rFonts w:ascii="仿宋" w:eastAsia="仿宋" w:hAnsi="仿宋" w:cs="仿宋" w:hint="eastAsia"/>
          <w:color w:val="000000" w:themeColor="text1"/>
        </w:rPr>
        <w:t>℃；相对湿度：20～90%RH；</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外壳材质阻燃材料；</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安装方式卡扣螺钉式；</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符合 GB 9254 中电源端子传导骚扰的传导共模骚扰 B 级限值要求；</w:t>
      </w:r>
    </w:p>
    <w:p w:rsidR="00042012" w:rsidRDefault="0010202C">
      <w:pPr>
        <w:pStyle w:val="ae"/>
        <w:numPr>
          <w:ilvl w:val="0"/>
          <w:numId w:val="4"/>
        </w:numPr>
        <w:spacing w:line="276" w:lineRule="auto"/>
        <w:ind w:firstLineChars="0"/>
        <w:rPr>
          <w:rFonts w:ascii="仿宋" w:eastAsia="仿宋" w:hAnsi="仿宋" w:cs="仿宋"/>
          <w:color w:val="000000" w:themeColor="text1"/>
        </w:rPr>
      </w:pPr>
      <w:r>
        <w:rPr>
          <w:rFonts w:ascii="仿宋" w:eastAsia="仿宋" w:hAnsi="仿宋" w:cs="仿宋" w:hint="eastAsia"/>
          <w:color w:val="000000" w:themeColor="text1"/>
        </w:rPr>
        <w:t>静电放电抗扰度: 依据：按 GB/T 17626.2标准要求，通过接触放电±8KV，空气放电±15KV实验。</w:t>
      </w:r>
    </w:p>
    <w:p w:rsidR="00042012" w:rsidRDefault="0010202C">
      <w:pPr>
        <w:pStyle w:val="3"/>
      </w:pPr>
      <w:bookmarkStart w:id="12" w:name="_Toc3386"/>
      <w:r>
        <w:rPr>
          <w:rFonts w:hint="eastAsia"/>
        </w:rPr>
        <w:lastRenderedPageBreak/>
        <w:t>单相电子式电能表</w:t>
      </w:r>
      <w:bookmarkEnd w:id="12"/>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电能表应符合《中华人民共和国计量法》、《中华人民共和国计量法实施细则》、《市场监管总局关于调整实施强制管理的计量器具目录的公告2020年42号》规定的用于贸易结算的电能计量器具，产品符合国标《GB/T 17215.321-2021 电测量设备(交流)  特殊要求 第 21 部分静止式有功电能表(A 级、B 级、 C 级、 D 级和 E 级)》;</w:t>
      </w:r>
    </w:p>
    <w:p w:rsidR="00042012" w:rsidRDefault="0010202C">
      <w:pPr>
        <w:pStyle w:val="ae"/>
        <w:widowControl/>
        <w:spacing w:line="360" w:lineRule="auto"/>
        <w:ind w:left="420" w:firstLineChars="0" w:firstLine="0"/>
        <w:rPr>
          <w:rFonts w:ascii="仿宋" w:eastAsia="仿宋" w:hAnsi="仿宋" w:cs="仿宋"/>
        </w:rPr>
      </w:pPr>
      <w:r>
        <w:rPr>
          <w:rFonts w:ascii="仿宋" w:eastAsia="仿宋" w:hAnsi="仿宋" w:cs="仿宋" w:hint="eastAsia"/>
        </w:rPr>
        <w:t>注：符合国家市场监督管理总局《计量器具新产品管理办法》的规定，在产品显著位置应有符合国家计量管理机构规定的CPA标识（例如：产品照片）；产品的型号符合GB/T 28879《电工仪器仪表型号编制方法》的要求。</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计量精度（不低于）： B级；</w:t>
      </w:r>
      <w:r>
        <w:rPr>
          <w:rFonts w:ascii="仿宋" w:eastAsia="仿宋" w:hAnsi="仿宋" w:hint="eastAsia"/>
          <w:b/>
          <w:bCs/>
        </w:rPr>
        <w:t>（以计量器具型式批准证书为准）</w:t>
      </w:r>
      <w:r>
        <w:rPr>
          <w:rFonts w:ascii="仿宋" w:eastAsia="仿宋" w:hAnsi="仿宋" w:cs="仿宋" w:hint="eastAsia"/>
        </w:rPr>
        <w:t>;</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具有≥4个独立电能测量单元，≥4个电量脉冲输出接口，对应≥4个独立计量通道；</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通讯方式：有线通讯;</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需具有低功耗的优点，供电电源：AC 220V 50Hz，电压线路功耗：≤0.６W;</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运行温度保护功能：电能表内部温度检测范围为：-40℃～85℃，超温报警设置值范围为0℃～85℃，试验时可编程设置0℃～85℃内的任意值，当实际环境温度分别超过编程设置值时，电能表应能断电保护，同时在仪表液晶显示器上显示对应报警信息；</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最大负荷保护功能：允许最大负荷的最大设置值=最大电流 × 额定电压,（保护值可编程设置），当实际负荷超过编程设置值时，电能表应能断电保护，同时在仪表液晶显示器上显示对应报警信息</w:t>
      </w:r>
      <w:r>
        <w:rPr>
          <w:rFonts w:ascii="仿宋" w:eastAsia="仿宋" w:hAnsi="仿宋" w:cs="仿宋" w:hint="eastAsia"/>
          <w:b/>
          <w:bCs/>
        </w:rPr>
        <w:t>（提供国家认证认可监督管理委员会批准成立的第三方省级计量检测单位出具的检测报告证明此项功能）</w:t>
      </w:r>
      <w:r>
        <w:rPr>
          <w:rFonts w:ascii="仿宋" w:eastAsia="仿宋" w:hAnsi="仿宋" w:cs="仿宋" w:hint="eastAsia"/>
        </w:rPr>
        <w:t>；</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欠压过压保护功能：为了避免低电压或高电压对用户用电器的伤害，可编程设置欠压与过压参数，当供电电压处于欠压或过压时能显示当前状态并自动切断供电输出，当电压恢复正常并持续一定时间后，电能表应会自动恢复对后端的供电；</w:t>
      </w:r>
      <w:r>
        <w:rPr>
          <w:rFonts w:ascii="仿宋" w:eastAsia="仿宋" w:hAnsi="仿宋" w:cs="仿宋" w:hint="eastAsia"/>
          <w:b/>
          <w:bCs/>
          <w:color w:val="000000" w:themeColor="text1"/>
        </w:rPr>
        <w:t>（提供国家认证认可监督管理委员会批准成立的第三方省级计量检测单位的检测报告证明此项功能）</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电能表应具有超温度断电、超安全电流断电、电压异常断电、手动送断电、恶性负载（发热类电器）断电功能，当以上保护功能触发时电能表能够报警，液晶显示器上能显示对应的符号或信息，相关状态也通过通信介质传递至管理平台</w:t>
      </w:r>
      <w:r>
        <w:rPr>
          <w:rFonts w:ascii="仿宋" w:eastAsia="仿宋" w:hAnsi="仿宋" w:cs="仿宋" w:hint="eastAsia"/>
          <w:b/>
          <w:bCs/>
        </w:rPr>
        <w:t>（提供国家认证认可监督管理委员会批准成立的第三方省级计量检测单位的检测报告证明此项功能）</w:t>
      </w:r>
      <w:r>
        <w:rPr>
          <w:rFonts w:ascii="仿宋" w:eastAsia="仿宋" w:hAnsi="仿宋" w:cs="仿宋" w:hint="eastAsia"/>
        </w:rPr>
        <w:t>;</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送断电保护功能：通过远程设置可将电能表配置为强制断电状态，此时电能表掉电重启后不会自动合闸送电，只有通过遥控器按钮触发才能进行正常送电;</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lastRenderedPageBreak/>
        <w:t>空调专线功能：可设置电能表任意一个独立计量通道进入空调专线识别功能，即：仅允许空调、电热水器等单一用电器使用，当通过学习设定的单一用电器从电能表出线的负载插座移除后电能表应能自动识别并立刻断电，当设定的单一用电器重新插入插座后恢复供电；单一用电器以外的其它非设定电器插入插座后无法恢复供电。</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恶性负载分辨功率：≤30W;</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可控硅插座（限电插座）识别：可对市面上的可调整可控硅导通角插座（又名移相器插入座或限电插座）进行有效识别;</w:t>
      </w:r>
      <w:r>
        <w:rPr>
          <w:rFonts w:ascii="仿宋" w:eastAsia="仿宋" w:hAnsi="仿宋" w:cs="仿宋" w:hint="eastAsia"/>
          <w:b/>
          <w:bCs/>
        </w:rPr>
        <w:t>（提供国家认证认可监督管理委员会批准成立的第三方省级计量检测单位的检测报告证明此项功能）</w:t>
      </w:r>
      <w:r>
        <w:rPr>
          <w:rFonts w:ascii="仿宋" w:eastAsia="仿宋" w:hAnsi="仿宋" w:cs="仿宋" w:hint="eastAsia"/>
        </w:rPr>
        <w:t xml:space="preserve"> </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恶性负载学习：支持负载特征值学习，对于允许使用的阻性负载，通过学习后允许使用</w:t>
      </w:r>
      <w:r>
        <w:rPr>
          <w:rFonts w:ascii="仿宋" w:eastAsia="仿宋" w:hAnsi="仿宋" w:cs="仿宋" w:hint="eastAsia"/>
          <w:b/>
          <w:bCs/>
        </w:rPr>
        <w:t>（提供国家认证认可监督管理委员会批准成立的第三方省级计量检测单位的检测报告证明此项功能）</w:t>
      </w:r>
      <w:r>
        <w:rPr>
          <w:rFonts w:ascii="仿宋" w:eastAsia="仿宋" w:hAnsi="仿宋" w:cs="仿宋" w:hint="eastAsia"/>
        </w:rPr>
        <w:t xml:space="preserve">; </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脱机保电功能：电能表工作在预付</w:t>
      </w:r>
      <w:proofErr w:type="gramStart"/>
      <w:r>
        <w:rPr>
          <w:rFonts w:ascii="仿宋" w:eastAsia="仿宋" w:hAnsi="仿宋" w:cs="仿宋" w:hint="eastAsia"/>
        </w:rPr>
        <w:t>费模式</w:t>
      </w:r>
      <w:proofErr w:type="gramEnd"/>
      <w:r>
        <w:rPr>
          <w:rFonts w:ascii="仿宋" w:eastAsia="仿宋" w:hAnsi="仿宋" w:cs="仿宋" w:hint="eastAsia"/>
        </w:rPr>
        <w:t>下，如剩余电量使用完毕且在设置的时间内未能建立有效的网络通讯时(可编程设置通讯失败时间)，仪表可通过按钮手动或通过参数设置自动进入保电模式(不关闭用电输出)，所用电量计入应急赊欠电量，当网络恢复时自动恢复预付费模式</w:t>
      </w:r>
      <w:r>
        <w:rPr>
          <w:rFonts w:ascii="仿宋" w:eastAsia="仿宋" w:hAnsi="仿宋" w:cs="仿宋" w:hint="eastAsia"/>
          <w:b/>
          <w:bCs/>
        </w:rPr>
        <w:t>（提供国家认证认可监督管理委员会批准成立的第三方省级计量检测单位的检测报告证明此项功能）</w:t>
      </w:r>
      <w:r>
        <w:rPr>
          <w:rFonts w:ascii="仿宋" w:eastAsia="仿宋" w:hAnsi="仿宋" w:cs="仿宋" w:hint="eastAsia"/>
        </w:rPr>
        <w:t>；</w:t>
      </w:r>
    </w:p>
    <w:p w:rsidR="00042012" w:rsidRDefault="0010202C">
      <w:pPr>
        <w:pStyle w:val="ae"/>
        <w:widowControl/>
        <w:numPr>
          <w:ilvl w:val="0"/>
          <w:numId w:val="5"/>
        </w:numPr>
        <w:spacing w:line="360" w:lineRule="auto"/>
        <w:ind w:firstLineChars="0"/>
        <w:rPr>
          <w:rFonts w:ascii="仿宋" w:eastAsia="仿宋" w:hAnsi="仿宋" w:cs="仿宋"/>
        </w:rPr>
      </w:pPr>
      <w:r>
        <w:rPr>
          <w:rFonts w:ascii="仿宋" w:eastAsia="仿宋" w:hAnsi="仿宋" w:cs="仿宋" w:hint="eastAsia"/>
        </w:rPr>
        <w:t>具有LCD显示功能，符合GB/T 17215.321-2021标准要求，可方便查询当前仪表累计用电量、当前负载功率等;</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须具有按键操作功能，方便查看累计用电量、当前负载功率;</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外壳材料：阻燃材料。</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proofErr w:type="gramStart"/>
      <w:r>
        <w:rPr>
          <w:rFonts w:ascii="仿宋" w:eastAsia="仿宋" w:hAnsi="仿宋" w:cs="仿宋" w:hint="eastAsia"/>
          <w:color w:val="000000" w:themeColor="text1"/>
        </w:rPr>
        <w:t>定时段送断电</w:t>
      </w:r>
      <w:proofErr w:type="gramEnd"/>
      <w:r>
        <w:rPr>
          <w:rFonts w:ascii="仿宋" w:eastAsia="仿宋" w:hAnsi="仿宋" w:cs="仿宋" w:hint="eastAsia"/>
          <w:color w:val="000000" w:themeColor="text1"/>
        </w:rPr>
        <w:t>：每天支持不少于8个时间点，每</w:t>
      </w:r>
      <w:proofErr w:type="gramStart"/>
      <w:r>
        <w:rPr>
          <w:rFonts w:ascii="仿宋" w:eastAsia="仿宋" w:hAnsi="仿宋" w:cs="仿宋" w:hint="eastAsia"/>
          <w:color w:val="000000" w:themeColor="text1"/>
        </w:rPr>
        <w:t>周支持</w:t>
      </w:r>
      <w:proofErr w:type="gramEnd"/>
      <w:r>
        <w:rPr>
          <w:rFonts w:ascii="仿宋" w:eastAsia="仿宋" w:hAnsi="仿宋" w:cs="仿宋" w:hint="eastAsia"/>
          <w:color w:val="000000" w:themeColor="text1"/>
        </w:rPr>
        <w:t>不少于40个时段设置；</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节假日送断电控制功能：除定时送断电功能外，可设置节假日是否启用；;</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分时段功率限制功能：可灵活设置每周逐日按时段功率限值（每日功率限值参数可设置4条）</w:t>
      </w:r>
    </w:p>
    <w:p w:rsidR="00042012" w:rsidRDefault="0010202C">
      <w:pPr>
        <w:pStyle w:val="ae"/>
        <w:widowControl/>
        <w:numPr>
          <w:ilvl w:val="0"/>
          <w:numId w:val="5"/>
        </w:numPr>
        <w:spacing w:line="360" w:lineRule="auto"/>
        <w:ind w:firstLineChars="0"/>
        <w:rPr>
          <w:rFonts w:ascii="仿宋" w:eastAsia="仿宋" w:hAnsi="仿宋" w:cs="仿宋"/>
          <w:color w:val="000000" w:themeColor="text1"/>
        </w:rPr>
      </w:pPr>
      <w:r>
        <w:rPr>
          <w:rFonts w:ascii="仿宋" w:eastAsia="仿宋" w:hAnsi="仿宋" w:cs="仿宋" w:hint="eastAsia"/>
          <w:color w:val="000000" w:themeColor="text1"/>
        </w:rPr>
        <w:t>严重电压改变≤0.7Unom条件下，误差偏移限值(%)≤±1% 。</w:t>
      </w:r>
    </w:p>
    <w:p w:rsidR="00042012" w:rsidRDefault="0010202C">
      <w:pPr>
        <w:pStyle w:val="3"/>
      </w:pPr>
      <w:bookmarkStart w:id="13" w:name="_Toc32380"/>
      <w:r>
        <w:rPr>
          <w:rFonts w:hint="eastAsia"/>
        </w:rPr>
        <w:t>电能计量控制柜</w:t>
      </w:r>
      <w:bookmarkEnd w:id="13"/>
    </w:p>
    <w:p w:rsidR="00042012" w:rsidRDefault="0010202C">
      <w:pPr>
        <w:numPr>
          <w:ilvl w:val="0"/>
          <w:numId w:val="6"/>
        </w:numPr>
        <w:spacing w:line="360" w:lineRule="auto"/>
        <w:rPr>
          <w:rFonts w:ascii="仿宋" w:eastAsia="仿宋" w:hAnsi="仿宋" w:cs="宋体"/>
          <w:color w:val="000000" w:themeColor="text1"/>
        </w:rPr>
      </w:pPr>
      <w:bookmarkStart w:id="14" w:name="_Hlk78534437"/>
      <w:r>
        <w:rPr>
          <w:rFonts w:ascii="仿宋" w:eastAsia="仿宋" w:hAnsi="仿宋" w:cs="宋体" w:hint="eastAsia"/>
          <w:color w:val="000000" w:themeColor="text1"/>
        </w:rPr>
        <w:t>符合国标《GB/T 7251.3-2017 低压成套开关设备和控制设备 第3部分：由一般人员操作的配电板（DBO）》</w:t>
      </w:r>
      <w:r>
        <w:rPr>
          <w:rFonts w:ascii="仿宋" w:eastAsia="仿宋" w:hAnsi="仿宋" w:cs="宋体" w:hint="eastAsia"/>
          <w:b/>
          <w:bCs/>
          <w:color w:val="000000" w:themeColor="text1"/>
        </w:rPr>
        <w:t>提供型式评价报告全文与强制性认证产品证明文件；</w:t>
      </w:r>
    </w:p>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断路器：主要用于配电线路保护（包含主开关塑壳断路器及分支回路用小型断路器，</w:t>
      </w:r>
      <w:r>
        <w:rPr>
          <w:rFonts w:ascii="仿宋" w:eastAsia="仿宋" w:hAnsi="仿宋" w:cs="宋体" w:hint="eastAsia"/>
          <w:b/>
          <w:bCs/>
          <w:color w:val="000000" w:themeColor="text1"/>
        </w:rPr>
        <w:t>提</w:t>
      </w:r>
      <w:r>
        <w:rPr>
          <w:rFonts w:ascii="仿宋" w:eastAsia="仿宋" w:hAnsi="仿宋" w:cs="宋体" w:hint="eastAsia"/>
          <w:b/>
          <w:bCs/>
          <w:color w:val="000000" w:themeColor="text1"/>
        </w:rPr>
        <w:lastRenderedPageBreak/>
        <w:t>供CQC认证证书和强制性认证产品证明文件，本</w:t>
      </w:r>
      <w:r>
        <w:rPr>
          <w:rFonts w:ascii="仿宋" w:eastAsia="仿宋" w:hAnsi="仿宋" w:cs="宋体"/>
          <w:b/>
          <w:bCs/>
          <w:color w:val="000000" w:themeColor="text1"/>
        </w:rPr>
        <w:t>条为实质性响应</w:t>
      </w:r>
      <w:r>
        <w:rPr>
          <w:rFonts w:ascii="仿宋" w:eastAsia="仿宋" w:hAnsi="仿宋" w:cs="宋体" w:hint="eastAsia"/>
          <w:b/>
          <w:bCs/>
          <w:color w:val="000000" w:themeColor="text1"/>
        </w:rPr>
        <w:t>要求</w:t>
      </w:r>
      <w:r>
        <w:rPr>
          <w:rFonts w:ascii="仿宋" w:eastAsia="仿宋" w:hAnsi="仿宋" w:cs="宋体"/>
          <w:b/>
          <w:bCs/>
          <w:color w:val="000000" w:themeColor="text1"/>
        </w:rPr>
        <w:t>，不符合的为无效响应</w:t>
      </w:r>
      <w:r>
        <w:rPr>
          <w:rFonts w:ascii="仿宋" w:eastAsia="仿宋" w:hAnsi="仿宋" w:cs="宋体" w:hint="eastAsia"/>
          <w:color w:val="000000" w:themeColor="text1"/>
        </w:rPr>
        <w:t>）；</w:t>
      </w:r>
    </w:p>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接线端子排：回路接线用；</w:t>
      </w:r>
    </w:p>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单元计量控制单元：计量和控制房间用电的控制单元；</w:t>
      </w:r>
    </w:p>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主开关扩展端子：主进线用三相电缆接线端子；</w:t>
      </w:r>
    </w:p>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实际交付以图纸为准柜体温度检测模块：实时检测机柜温度，进行危险预警报警,平台软件可显示工作温度曲线。</w:t>
      </w:r>
    </w:p>
    <w:bookmarkEnd w:id="14"/>
    <w:p w:rsidR="00042012" w:rsidRDefault="0010202C">
      <w:pPr>
        <w:numPr>
          <w:ilvl w:val="0"/>
          <w:numId w:val="6"/>
        </w:numPr>
        <w:spacing w:line="360" w:lineRule="auto"/>
        <w:rPr>
          <w:rFonts w:ascii="仿宋" w:eastAsia="仿宋" w:hAnsi="仿宋" w:cs="宋体"/>
          <w:color w:val="000000" w:themeColor="text1"/>
        </w:rPr>
      </w:pPr>
      <w:r>
        <w:rPr>
          <w:rFonts w:ascii="仿宋" w:eastAsia="仿宋" w:hAnsi="仿宋" w:cs="宋体" w:hint="eastAsia"/>
          <w:color w:val="000000" w:themeColor="text1"/>
        </w:rPr>
        <w:t>外壳防护等级：IP30+操作面IP20C。</w:t>
      </w:r>
    </w:p>
    <w:p w:rsidR="00042012" w:rsidRDefault="0010202C">
      <w:pPr>
        <w:pStyle w:val="3"/>
      </w:pPr>
      <w:bookmarkStart w:id="15" w:name="_Toc21380"/>
      <w:r>
        <w:rPr>
          <w:rFonts w:hint="eastAsia"/>
        </w:rPr>
        <w:t>电子远传冷水表</w:t>
      </w:r>
      <w:bookmarkEnd w:id="15"/>
    </w:p>
    <w:p w:rsidR="00042012" w:rsidRDefault="0010202C">
      <w:pPr>
        <w:pStyle w:val="ae"/>
        <w:numPr>
          <w:ilvl w:val="0"/>
          <w:numId w:val="7"/>
        </w:numPr>
        <w:spacing w:line="360" w:lineRule="auto"/>
        <w:ind w:firstLineChars="0"/>
        <w:rPr>
          <w:rFonts w:ascii="仿宋" w:eastAsia="仿宋" w:hAnsi="仿宋" w:cs="宋体"/>
          <w:color w:val="000000" w:themeColor="text1"/>
        </w:rPr>
      </w:pPr>
      <w:bookmarkStart w:id="16" w:name="OLE_LINK2"/>
      <w:r>
        <w:rPr>
          <w:rFonts w:ascii="仿宋" w:eastAsia="仿宋" w:hAnsi="仿宋" w:cs="宋体" w:hint="eastAsia"/>
          <w:color w:val="000000" w:themeColor="text1"/>
        </w:rPr>
        <w:t>环境等级：B级</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准确性等级：2级</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 xml:space="preserve">内部电池：3.6V </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静态工作电流：≤20μA</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电池使用寿命：≥6年</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工作压力：≤1MPa</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压损：≤0.063MPa</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最高允许水温：冷水表：30 ºC</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 xml:space="preserve">环境湿度：(0～100)%RH </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遵循标准：</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《GB/T 778.1-5饮用冷水水表和热水水表》</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《JJG 162-2009冷水水表检定规程（冷水表）》</w:t>
      </w:r>
    </w:p>
    <w:p w:rsidR="00042012" w:rsidRDefault="0010202C">
      <w:pPr>
        <w:pStyle w:val="ae"/>
        <w:numPr>
          <w:ilvl w:val="0"/>
          <w:numId w:val="7"/>
        </w:numPr>
        <w:spacing w:line="360" w:lineRule="auto"/>
        <w:ind w:firstLineChars="0"/>
        <w:rPr>
          <w:rFonts w:ascii="仿宋" w:eastAsia="仿宋" w:hAnsi="仿宋" w:cs="宋体"/>
          <w:color w:val="000000" w:themeColor="text1"/>
        </w:rPr>
      </w:pPr>
      <w:r>
        <w:rPr>
          <w:rFonts w:ascii="仿宋" w:eastAsia="仿宋" w:hAnsi="仿宋" w:cs="宋体" w:hint="eastAsia"/>
          <w:color w:val="000000" w:themeColor="text1"/>
        </w:rPr>
        <w:t>《CJ/T 224-2012电子远传水表》</w:t>
      </w:r>
    </w:p>
    <w:p w:rsidR="00042012" w:rsidRDefault="0010202C">
      <w:pPr>
        <w:numPr>
          <w:ilvl w:val="0"/>
          <w:numId w:val="7"/>
        </w:numPr>
        <w:spacing w:line="360" w:lineRule="auto"/>
        <w:rPr>
          <w:rFonts w:ascii="仿宋" w:eastAsia="仿宋" w:hAnsi="仿宋" w:cs="宋体"/>
          <w:color w:val="000000" w:themeColor="text1"/>
        </w:rPr>
      </w:pPr>
      <w:r>
        <w:rPr>
          <w:rFonts w:ascii="仿宋" w:eastAsia="仿宋" w:hAnsi="仿宋" w:cs="宋体" w:hint="eastAsia"/>
          <w:color w:val="000000" w:themeColor="text1"/>
        </w:rPr>
        <w:t>产品认证：</w:t>
      </w:r>
      <w:r>
        <w:rPr>
          <w:rFonts w:ascii="仿宋" w:eastAsia="仿宋" w:hAnsi="仿宋" w:cs="宋体" w:hint="eastAsia"/>
          <w:b/>
          <w:bCs/>
          <w:color w:val="000000" w:themeColor="text1"/>
        </w:rPr>
        <w:t>具有计量器具型式批准证书</w:t>
      </w:r>
      <w:r>
        <w:rPr>
          <w:rFonts w:ascii="仿宋" w:eastAsia="仿宋" w:hAnsi="仿宋" w:cs="宋体" w:hint="eastAsia"/>
          <w:color w:val="000000" w:themeColor="text1"/>
        </w:rPr>
        <w:t>；</w:t>
      </w:r>
      <w:bookmarkEnd w:id="16"/>
    </w:p>
    <w:p w:rsidR="00042012" w:rsidRDefault="0010202C">
      <w:pPr>
        <w:pStyle w:val="3"/>
      </w:pPr>
      <w:bookmarkStart w:id="17" w:name="_Toc31348"/>
      <w:r>
        <w:rPr>
          <w:rFonts w:hint="eastAsia"/>
        </w:rPr>
        <w:t>MBUS</w:t>
      </w:r>
      <w:r>
        <w:rPr>
          <w:rFonts w:hint="eastAsia"/>
        </w:rPr>
        <w:t>采集器</w:t>
      </w:r>
      <w:bookmarkEnd w:id="17"/>
    </w:p>
    <w:tbl>
      <w:tblPr>
        <w:tblStyle w:val="a9"/>
        <w:tblW w:w="8480" w:type="dxa"/>
        <w:tblLook w:val="04A0" w:firstRow="1" w:lastRow="0" w:firstColumn="1" w:lastColumn="0" w:noHBand="0" w:noVBand="1"/>
      </w:tblPr>
      <w:tblGrid>
        <w:gridCol w:w="2140"/>
        <w:gridCol w:w="6340"/>
      </w:tblGrid>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设备性能指标</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指标参数</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供电</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1A@DC24V</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上行连接</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xml:space="preserve">RS232 或RS485可选 </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下行连接</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xml:space="preserve"> M-BUS；波特率:  2400bps</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通道数量</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1个通道</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每通道</w:t>
            </w:r>
            <w:proofErr w:type="gramStart"/>
            <w:r>
              <w:rPr>
                <w:rFonts w:ascii="仿宋" w:eastAsia="仿宋" w:hAnsi="仿宋" w:cs="宋体" w:hint="eastAsia"/>
                <w:color w:val="000000" w:themeColor="text1"/>
              </w:rPr>
              <w:t>带载数</w:t>
            </w:r>
            <w:proofErr w:type="gramEnd"/>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32</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lastRenderedPageBreak/>
              <w:t>总线电压</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高电平：36V，低电平：24V</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总线负载电流</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≤200mA，过载保护功能，故障解除自动恢复</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接线要求</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 xml:space="preserve"> 0.75 mm²~2mm²；导线电阻&lt;50 欧</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工作环境</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-20~70℃；5~95%无凝露</w:t>
            </w:r>
          </w:p>
        </w:tc>
      </w:tr>
      <w:tr w:rsidR="00042012">
        <w:trPr>
          <w:trHeight w:val="330"/>
        </w:trPr>
        <w:tc>
          <w:tcPr>
            <w:tcW w:w="21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安装方式</w:t>
            </w:r>
          </w:p>
        </w:tc>
        <w:tc>
          <w:tcPr>
            <w:tcW w:w="6340" w:type="dxa"/>
            <w:tcBorders>
              <w:top w:val="single" w:sz="4" w:space="0" w:color="auto"/>
              <w:left w:val="single" w:sz="4" w:space="0" w:color="auto"/>
              <w:bottom w:val="single" w:sz="4" w:space="0" w:color="auto"/>
              <w:right w:val="single" w:sz="4" w:space="0" w:color="auto"/>
            </w:tcBorders>
          </w:tcPr>
          <w:p w:rsidR="00042012" w:rsidRDefault="0010202C">
            <w:pPr>
              <w:spacing w:line="276" w:lineRule="auto"/>
              <w:rPr>
                <w:rFonts w:ascii="仿宋" w:eastAsia="仿宋" w:hAnsi="仿宋" w:cs="宋体"/>
                <w:color w:val="000000" w:themeColor="text1"/>
              </w:rPr>
            </w:pPr>
            <w:r>
              <w:rPr>
                <w:rFonts w:ascii="仿宋" w:eastAsia="仿宋" w:hAnsi="仿宋" w:cs="宋体" w:hint="eastAsia"/>
                <w:color w:val="000000" w:themeColor="text1"/>
              </w:rPr>
              <w:t>标准DIN 导轨安装；</w:t>
            </w:r>
          </w:p>
        </w:tc>
      </w:tr>
    </w:tbl>
    <w:p w:rsidR="00042012" w:rsidRDefault="00042012">
      <w:pPr>
        <w:spacing w:line="360" w:lineRule="auto"/>
        <w:rPr>
          <w:rFonts w:ascii="仿宋" w:eastAsia="仿宋" w:hAnsi="仿宋" w:cs="宋体"/>
          <w:color w:val="000000" w:themeColor="text1"/>
        </w:rPr>
      </w:pPr>
    </w:p>
    <w:p w:rsidR="00042012" w:rsidRDefault="0010202C">
      <w:pPr>
        <w:pStyle w:val="2"/>
      </w:pPr>
      <w:bookmarkStart w:id="18" w:name="_Toc29245"/>
      <w:r>
        <w:rPr>
          <w:rFonts w:hint="eastAsia"/>
        </w:rPr>
        <w:t>物联网水电管理系统</w:t>
      </w:r>
      <w:bookmarkEnd w:id="18"/>
    </w:p>
    <w:p w:rsidR="00042012" w:rsidRDefault="0010202C">
      <w:pPr>
        <w:pStyle w:val="3"/>
      </w:pPr>
      <w:bookmarkStart w:id="19" w:name="_Toc182576687"/>
      <w:bookmarkStart w:id="20" w:name="_Toc26887"/>
      <w:r>
        <w:rPr>
          <w:rFonts w:hint="eastAsia"/>
        </w:rPr>
        <w:t>系统概述</w:t>
      </w:r>
      <w:bookmarkEnd w:id="19"/>
      <w:bookmarkEnd w:id="20"/>
    </w:p>
    <w:p w:rsidR="00042012" w:rsidRDefault="0010202C">
      <w:pPr>
        <w:pStyle w:val="ab"/>
        <w:spacing w:before="156" w:after="156" w:line="360" w:lineRule="auto"/>
        <w:ind w:firstLine="480"/>
      </w:pPr>
      <w:r>
        <w:rPr>
          <w:rFonts w:hint="eastAsia"/>
        </w:rPr>
        <w:t>物联网水电管理系统采用</w:t>
      </w:r>
      <w:r>
        <w:rPr>
          <w:rFonts w:hint="eastAsia"/>
        </w:rPr>
        <w:t>B/S</w:t>
      </w:r>
      <w:r>
        <w:rPr>
          <w:rFonts w:hint="eastAsia"/>
        </w:rPr>
        <w:t>框架，提升用户体检的同时降低用户的使用门槛，方便管理和维护。采用基于物联网的实时通信与数据采集技术，使得学校各级管理人员通过</w:t>
      </w:r>
      <w:r>
        <w:rPr>
          <w:rFonts w:hint="eastAsia"/>
        </w:rPr>
        <w:t>PC</w:t>
      </w:r>
      <w:r>
        <w:rPr>
          <w:rFonts w:hint="eastAsia"/>
        </w:rPr>
        <w:t>或手机，都可以轻松地对学校宿舍的用电、用水等情况进行监控与管理。平台还可以设置用电规则，实现用电的管理和用电情况的监督、费用结算、数据统计分析等多项功能，为宿舍用电的量化管理提供必备条件，具备智能化的数据分析功能，可以自动进行用水异常情况识别。而用户可以通过移动端完成随时随地购水购电，极大提高用户便利性。</w:t>
      </w:r>
    </w:p>
    <w:p w:rsidR="00042012" w:rsidRDefault="0010202C">
      <w:pPr>
        <w:pStyle w:val="3"/>
      </w:pPr>
      <w:bookmarkStart w:id="21" w:name="_Toc182576688"/>
      <w:bookmarkStart w:id="22" w:name="_Toc15972"/>
      <w:r>
        <w:rPr>
          <w:rFonts w:hint="eastAsia"/>
        </w:rPr>
        <w:t>建设思路</w:t>
      </w:r>
      <w:bookmarkEnd w:id="21"/>
      <w:bookmarkEnd w:id="22"/>
    </w:p>
    <w:p w:rsidR="00042012" w:rsidRDefault="0010202C">
      <w:pPr>
        <w:pStyle w:val="ab"/>
        <w:numPr>
          <w:ilvl w:val="0"/>
          <w:numId w:val="8"/>
        </w:numPr>
        <w:spacing w:before="156" w:after="156"/>
        <w:ind w:firstLineChars="0"/>
      </w:pPr>
      <w:r>
        <w:rPr>
          <w:rFonts w:hint="eastAsia"/>
        </w:rPr>
        <w:t>实用性</w:t>
      </w:r>
    </w:p>
    <w:p w:rsidR="00042012" w:rsidRDefault="0010202C">
      <w:pPr>
        <w:pStyle w:val="ab"/>
        <w:spacing w:before="156" w:after="156" w:line="360" w:lineRule="auto"/>
        <w:ind w:firstLine="480"/>
      </w:pPr>
      <w:r>
        <w:rPr>
          <w:rFonts w:hint="eastAsia"/>
        </w:rPr>
        <w:t>操作页面设计模拟人的工作习惯，对管理人员随时提示。对管理平台和硬件设备的功能操作简单、易于理解，同时针对学校水电控制应用场景提供强大、全面的功能，</w:t>
      </w:r>
      <w:proofErr w:type="gramStart"/>
      <w:r>
        <w:rPr>
          <w:rFonts w:hint="eastAsia"/>
        </w:rPr>
        <w:t>供系统</w:t>
      </w:r>
      <w:proofErr w:type="gramEnd"/>
      <w:r>
        <w:rPr>
          <w:rFonts w:hint="eastAsia"/>
        </w:rPr>
        <w:t>管理人员使用。</w:t>
      </w:r>
    </w:p>
    <w:p w:rsidR="00042012" w:rsidRDefault="0010202C">
      <w:pPr>
        <w:pStyle w:val="ab"/>
        <w:numPr>
          <w:ilvl w:val="0"/>
          <w:numId w:val="8"/>
        </w:numPr>
        <w:spacing w:before="156" w:after="156"/>
        <w:ind w:firstLineChars="0"/>
      </w:pPr>
      <w:r>
        <w:rPr>
          <w:rFonts w:hint="eastAsia"/>
        </w:rPr>
        <w:t>便利性</w:t>
      </w:r>
    </w:p>
    <w:p w:rsidR="00042012" w:rsidRDefault="0010202C">
      <w:pPr>
        <w:pStyle w:val="ab"/>
        <w:spacing w:before="156" w:after="156" w:line="360" w:lineRule="auto"/>
        <w:ind w:firstLine="480"/>
      </w:pPr>
      <w:r>
        <w:rPr>
          <w:rFonts w:hint="eastAsia"/>
        </w:rPr>
        <w:t>系统设计采用</w:t>
      </w:r>
      <w:r>
        <w:rPr>
          <w:rFonts w:hint="eastAsia"/>
        </w:rPr>
        <w:t>B/S</w:t>
      </w:r>
      <w:r>
        <w:rPr>
          <w:rFonts w:hint="eastAsia"/>
        </w:rPr>
        <w:t>架构，无需安装客户端，通过浏览器用户就可以完成配置、设置、查询、控制等所有操作，方便快捷。系统支持</w:t>
      </w:r>
      <w:r w:rsidR="006167CE" w:rsidRPr="006167CE">
        <w:rPr>
          <w:rFonts w:hint="eastAsia"/>
        </w:rPr>
        <w:t>统一支付平台（天财）</w:t>
      </w:r>
      <w:r>
        <w:rPr>
          <w:rFonts w:hint="eastAsia"/>
        </w:rPr>
        <w:t>7</w:t>
      </w:r>
      <w:r>
        <w:rPr>
          <w:rFonts w:hint="eastAsia"/>
        </w:rPr>
        <w:t>×</w:t>
      </w:r>
      <w:r>
        <w:rPr>
          <w:rFonts w:hint="eastAsia"/>
        </w:rPr>
        <w:t>24</w:t>
      </w:r>
      <w:r>
        <w:rPr>
          <w:rFonts w:hint="eastAsia"/>
        </w:rPr>
        <w:t>小时自助购电，支持用户通过手机端、</w:t>
      </w:r>
      <w:r>
        <w:rPr>
          <w:rFonts w:hint="eastAsia"/>
        </w:rPr>
        <w:t>WEB</w:t>
      </w:r>
      <w:r>
        <w:rPr>
          <w:rFonts w:hint="eastAsia"/>
        </w:rPr>
        <w:t>端、多媒体终端查询及购电。</w:t>
      </w:r>
    </w:p>
    <w:p w:rsidR="00042012" w:rsidRDefault="0010202C">
      <w:pPr>
        <w:pStyle w:val="ab"/>
        <w:numPr>
          <w:ilvl w:val="0"/>
          <w:numId w:val="8"/>
        </w:numPr>
        <w:spacing w:before="156" w:after="156"/>
        <w:ind w:firstLineChars="0"/>
      </w:pPr>
      <w:r>
        <w:rPr>
          <w:rFonts w:hint="eastAsia"/>
        </w:rPr>
        <w:t>先进性</w:t>
      </w:r>
    </w:p>
    <w:p w:rsidR="00042012" w:rsidRDefault="0010202C">
      <w:pPr>
        <w:pStyle w:val="ab"/>
        <w:spacing w:before="156" w:after="156" w:line="360" w:lineRule="auto"/>
        <w:ind w:firstLine="480"/>
      </w:pPr>
      <w:r>
        <w:rPr>
          <w:rFonts w:hint="eastAsia"/>
        </w:rPr>
        <w:t>系统架构采用插件式开发组成的</w:t>
      </w:r>
      <w:r>
        <w:rPr>
          <w:rFonts w:hint="eastAsia"/>
        </w:rPr>
        <w:t>B/S</w:t>
      </w:r>
      <w:r>
        <w:rPr>
          <w:rFonts w:hint="eastAsia"/>
        </w:rPr>
        <w:t>系统，硬件模块与系统的通讯使用了物联网</w:t>
      </w:r>
      <w:r>
        <w:rPr>
          <w:rFonts w:hint="eastAsia"/>
        </w:rPr>
        <w:t>IOT</w:t>
      </w:r>
      <w:r>
        <w:rPr>
          <w:rFonts w:hint="eastAsia"/>
        </w:rPr>
        <w:t>等核心技术，后台运用了基于</w:t>
      </w:r>
      <w:r>
        <w:rPr>
          <w:rFonts w:hint="eastAsia"/>
        </w:rPr>
        <w:t>Java</w:t>
      </w:r>
      <w:r>
        <w:rPr>
          <w:rFonts w:hint="eastAsia"/>
        </w:rPr>
        <w:t>的</w:t>
      </w:r>
      <w:proofErr w:type="gramStart"/>
      <w:r>
        <w:rPr>
          <w:rFonts w:hint="eastAsia"/>
        </w:rPr>
        <w:t>微服务</w:t>
      </w:r>
      <w:proofErr w:type="gramEnd"/>
      <w:r>
        <w:rPr>
          <w:rFonts w:hint="eastAsia"/>
        </w:rPr>
        <w:t>架构，支持缓存数据库和多种关系数据库。通过</w:t>
      </w:r>
      <w:r>
        <w:rPr>
          <w:rFonts w:hint="eastAsia"/>
        </w:rPr>
        <w:t>Oracle</w:t>
      </w:r>
      <w:r>
        <w:rPr>
          <w:rFonts w:hint="eastAsia"/>
        </w:rPr>
        <w:t>数据库及同步服务进行数据传输，其中数据库方面应</w:t>
      </w:r>
      <w:r>
        <w:rPr>
          <w:rFonts w:hint="eastAsia"/>
        </w:rPr>
        <w:lastRenderedPageBreak/>
        <w:t>用到了存储过程、任务、视图、触发器及序列等技术。</w:t>
      </w:r>
    </w:p>
    <w:p w:rsidR="00042012" w:rsidRDefault="0010202C">
      <w:pPr>
        <w:pStyle w:val="ab"/>
        <w:numPr>
          <w:ilvl w:val="0"/>
          <w:numId w:val="8"/>
        </w:numPr>
        <w:spacing w:before="156" w:after="156"/>
        <w:ind w:firstLineChars="0"/>
      </w:pPr>
      <w:r>
        <w:rPr>
          <w:rFonts w:hint="eastAsia"/>
        </w:rPr>
        <w:t>可靠性</w:t>
      </w:r>
    </w:p>
    <w:p w:rsidR="00042012" w:rsidRDefault="0010202C">
      <w:pPr>
        <w:pStyle w:val="ab"/>
        <w:spacing w:before="156" w:after="156" w:line="360" w:lineRule="auto"/>
        <w:ind w:firstLine="480"/>
      </w:pPr>
      <w:r>
        <w:rPr>
          <w:rFonts w:hint="eastAsia"/>
        </w:rPr>
        <w:t>硬件设备采用模块化设计，各模块独立计量不影响其他设备。采用专业化的生产线生产的水电表经过三级检测，成品经过</w:t>
      </w:r>
      <w:r>
        <w:rPr>
          <w:rFonts w:hint="eastAsia"/>
        </w:rPr>
        <w:t>72</w:t>
      </w:r>
      <w:r>
        <w:rPr>
          <w:rFonts w:hint="eastAsia"/>
        </w:rPr>
        <w:t>小时高温老化和工业级振动测试，保障产品的质量和安全性，性能更可靠。</w:t>
      </w:r>
    </w:p>
    <w:p w:rsidR="00042012" w:rsidRDefault="0010202C">
      <w:pPr>
        <w:pStyle w:val="ab"/>
        <w:numPr>
          <w:ilvl w:val="0"/>
          <w:numId w:val="8"/>
        </w:numPr>
        <w:spacing w:before="156" w:after="156"/>
        <w:ind w:firstLineChars="0"/>
      </w:pPr>
      <w:r>
        <w:rPr>
          <w:rFonts w:hint="eastAsia"/>
        </w:rPr>
        <w:t>安全性</w:t>
      </w:r>
    </w:p>
    <w:p w:rsidR="00042012" w:rsidRDefault="0010202C">
      <w:pPr>
        <w:pStyle w:val="ab"/>
        <w:spacing w:before="156" w:after="156" w:line="360" w:lineRule="auto"/>
        <w:ind w:firstLine="480"/>
      </w:pPr>
      <w:r>
        <w:rPr>
          <w:rFonts w:hint="eastAsia"/>
        </w:rPr>
        <w:t>采集服务与智能水电管理平台采用密文进行数据传输。通讯密钥采用一天更换一次，确保数据交互之间的交易安全。操作员</w:t>
      </w:r>
      <w:proofErr w:type="gramStart"/>
      <w:r>
        <w:rPr>
          <w:rFonts w:hint="eastAsia"/>
        </w:rPr>
        <w:t>分操作</w:t>
      </w:r>
      <w:proofErr w:type="gramEnd"/>
      <w:r>
        <w:rPr>
          <w:rFonts w:hint="eastAsia"/>
        </w:rPr>
        <w:t>权限管理，提供多级密码确认机制，确保数据的安全与可靠。电源采用漏电保护装置，保障设备用电安全。</w:t>
      </w:r>
    </w:p>
    <w:p w:rsidR="00042012" w:rsidRDefault="0010202C">
      <w:pPr>
        <w:pStyle w:val="ab"/>
        <w:numPr>
          <w:ilvl w:val="0"/>
          <w:numId w:val="8"/>
        </w:numPr>
        <w:spacing w:before="156" w:after="156"/>
        <w:ind w:firstLineChars="0"/>
      </w:pPr>
      <w:r>
        <w:rPr>
          <w:rFonts w:hint="eastAsia"/>
        </w:rPr>
        <w:t>可扩展性</w:t>
      </w:r>
    </w:p>
    <w:p w:rsidR="00042012" w:rsidRDefault="0010202C">
      <w:pPr>
        <w:pStyle w:val="ab"/>
        <w:spacing w:before="156" w:after="156" w:line="360" w:lineRule="auto"/>
        <w:ind w:firstLine="480"/>
      </w:pPr>
      <w:r>
        <w:rPr>
          <w:rFonts w:hint="eastAsia"/>
        </w:rPr>
        <w:t>系统平台采用业界主流的基于开放标准的平台技术，可以开放接口，允许扩展到第三方的新应用；系统可以开放通讯协议，允许扩展第三方硬件；系统数据接口和业务接口，可以方便的与数字化校园进行集成。</w:t>
      </w:r>
    </w:p>
    <w:p w:rsidR="00042012" w:rsidRDefault="0010202C">
      <w:pPr>
        <w:pStyle w:val="3"/>
      </w:pPr>
      <w:bookmarkStart w:id="23" w:name="_Toc182576689"/>
      <w:bookmarkStart w:id="24" w:name="_Toc21646"/>
      <w:r>
        <w:rPr>
          <w:rFonts w:hint="eastAsia"/>
        </w:rPr>
        <w:t>设计架构</w:t>
      </w:r>
      <w:bookmarkEnd w:id="23"/>
      <w:bookmarkEnd w:id="24"/>
    </w:p>
    <w:p w:rsidR="00042012" w:rsidRDefault="0010202C">
      <w:pPr>
        <w:pStyle w:val="ac"/>
        <w:spacing w:before="156" w:after="156"/>
      </w:pPr>
      <w:r>
        <w:rPr>
          <w:rFonts w:asciiTheme="minorEastAsia" w:hAnsiTheme="minorEastAsia"/>
          <w:noProof/>
        </w:rPr>
        <w:drawing>
          <wp:inline distT="0" distB="0" distL="0" distR="0">
            <wp:extent cx="5274310" cy="2997200"/>
            <wp:effectExtent l="0" t="0" r="2540" b="12700"/>
            <wp:docPr id="2005151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285" name="图片 1"/>
                    <pic:cNvPicPr>
                      <a:picLocks noChangeAspect="1"/>
                    </pic:cNvPicPr>
                  </pic:nvPicPr>
                  <pic:blipFill>
                    <a:blip r:embed="rId13"/>
                    <a:stretch>
                      <a:fillRect/>
                    </a:stretch>
                  </pic:blipFill>
                  <pic:spPr>
                    <a:xfrm>
                      <a:off x="0" y="0"/>
                      <a:ext cx="5274310" cy="2997200"/>
                    </a:xfrm>
                    <a:prstGeom prst="rect">
                      <a:avLst/>
                    </a:prstGeom>
                  </pic:spPr>
                </pic:pic>
              </a:graphicData>
            </a:graphic>
          </wp:inline>
        </w:drawing>
      </w:r>
    </w:p>
    <w:p w:rsidR="00042012" w:rsidRDefault="0010202C">
      <w:pPr>
        <w:pStyle w:val="ad"/>
        <w:spacing w:before="156" w:after="156"/>
        <w:jc w:val="center"/>
        <w:rPr>
          <w:sz w:val="21"/>
          <w:szCs w:val="18"/>
        </w:rPr>
      </w:pPr>
      <w:r>
        <w:rPr>
          <w:rFonts w:hint="eastAsia"/>
          <w:sz w:val="21"/>
          <w:szCs w:val="18"/>
        </w:rPr>
        <w:t>系统框架图</w:t>
      </w:r>
    </w:p>
    <w:p w:rsidR="00042012" w:rsidRDefault="0010202C">
      <w:pPr>
        <w:pStyle w:val="ab"/>
        <w:spacing w:before="156" w:after="156" w:line="360" w:lineRule="auto"/>
        <w:ind w:firstLine="480"/>
      </w:pPr>
      <w:r>
        <w:rPr>
          <w:rFonts w:hint="eastAsia"/>
        </w:rPr>
        <w:t>整体系统运行通过软件系统功能与硬件终端功能相互配合，共同完成水电场</w:t>
      </w:r>
      <w:r>
        <w:rPr>
          <w:rFonts w:hint="eastAsia"/>
        </w:rPr>
        <w:lastRenderedPageBreak/>
        <w:t>景服务功能，硬件终端包含电控模块、电表、水表。在系统后台中可设定基础信息参数及产品应用功能参数，如设备管理、负载管理、用户管理、报表管理等，用户端使用移动应用功能满足日常使用需求，如购水购电、剩余查询、远程操控等。监控大屏可展示水电场景数据、异常信息、余额提醒等。</w:t>
      </w:r>
    </w:p>
    <w:p w:rsidR="00042012" w:rsidRDefault="0010202C">
      <w:pPr>
        <w:pStyle w:val="ab"/>
        <w:spacing w:before="156" w:after="156" w:line="360" w:lineRule="auto"/>
        <w:ind w:firstLine="480"/>
      </w:pPr>
      <w:r>
        <w:rPr>
          <w:rFonts w:hint="eastAsia"/>
        </w:rPr>
        <w:t>硬件终端数据可支持多种方式向上传输，根据用户需求及现场使用环境，可选择集中器</w:t>
      </w:r>
      <w:r>
        <w:rPr>
          <w:rFonts w:hint="eastAsia"/>
        </w:rPr>
        <w:t>NB-IOT</w:t>
      </w:r>
      <w:r>
        <w:rPr>
          <w:rFonts w:hint="eastAsia"/>
        </w:rPr>
        <w:t>、蓝牙、互联网的方式，实现数据采集和命令下发。</w:t>
      </w:r>
    </w:p>
    <w:p w:rsidR="00042012" w:rsidRDefault="0010202C">
      <w:pPr>
        <w:pStyle w:val="ab"/>
        <w:spacing w:before="156" w:after="156" w:line="360" w:lineRule="auto"/>
        <w:ind w:firstLine="480"/>
      </w:pPr>
      <w:r>
        <w:rPr>
          <w:rFonts w:hint="eastAsia"/>
        </w:rPr>
        <w:t>为保障数据的流通性，系统具有接口开放性设计，支持与三方系统如能耗系统、</w:t>
      </w:r>
      <w:proofErr w:type="gramStart"/>
      <w:r>
        <w:rPr>
          <w:rFonts w:hint="eastAsia"/>
        </w:rPr>
        <w:t>宿管系统</w:t>
      </w:r>
      <w:proofErr w:type="gramEnd"/>
      <w:r>
        <w:rPr>
          <w:rFonts w:hint="eastAsia"/>
        </w:rPr>
        <w:t>、门禁系统、</w:t>
      </w:r>
      <w:r w:rsidR="006167CE" w:rsidRPr="006167CE">
        <w:rPr>
          <w:rFonts w:hint="eastAsia"/>
        </w:rPr>
        <w:t>统一支付平台（天财）</w:t>
      </w:r>
      <w:r>
        <w:rPr>
          <w:rFonts w:hint="eastAsia"/>
        </w:rPr>
        <w:t>等进行数据传输对接，为整体智慧校园建设提供数据支撑。</w:t>
      </w:r>
    </w:p>
    <w:p w:rsidR="00042012" w:rsidRDefault="0010202C">
      <w:pPr>
        <w:pStyle w:val="3"/>
      </w:pPr>
      <w:bookmarkStart w:id="25" w:name="_Toc17661"/>
      <w:r>
        <w:rPr>
          <w:rFonts w:hint="eastAsia"/>
        </w:rPr>
        <w:t>系统功能</w:t>
      </w:r>
      <w:bookmarkEnd w:id="25"/>
    </w:p>
    <w:p w:rsidR="00042012" w:rsidRDefault="0010202C">
      <w:pPr>
        <w:pStyle w:val="ab"/>
        <w:numPr>
          <w:ilvl w:val="0"/>
          <w:numId w:val="9"/>
        </w:numPr>
        <w:spacing w:before="156" w:after="156" w:line="360" w:lineRule="auto"/>
        <w:ind w:firstLineChars="0"/>
      </w:pPr>
      <w:bookmarkStart w:id="26" w:name="_Hlk105784834"/>
      <w:bookmarkStart w:id="27" w:name="_Hlk155948563"/>
      <w:r>
        <w:rPr>
          <w:rFonts w:hint="eastAsia"/>
        </w:rPr>
        <w:t>系统需采用</w:t>
      </w:r>
      <w:r>
        <w:rPr>
          <w:rFonts w:hint="eastAsia"/>
        </w:rPr>
        <w:t>B/S</w:t>
      </w:r>
      <w:r>
        <w:rPr>
          <w:rFonts w:hint="eastAsia"/>
        </w:rPr>
        <w:t>架构设计，方便管理和维护。</w:t>
      </w:r>
    </w:p>
    <w:p w:rsidR="00042012" w:rsidRDefault="0010202C">
      <w:pPr>
        <w:pStyle w:val="ab"/>
        <w:numPr>
          <w:ilvl w:val="0"/>
          <w:numId w:val="9"/>
        </w:numPr>
        <w:spacing w:before="156" w:after="156" w:line="360" w:lineRule="auto"/>
        <w:ind w:firstLineChars="0"/>
      </w:pPr>
      <w:r>
        <w:rPr>
          <w:rFonts w:hint="eastAsia"/>
        </w:rPr>
        <w:t>系统支持预付费、后付费模式两种收费模式，两种收费模式可灵活切换，支持水电联动收费方式，在水用完后断电，促进用户及时缴纳水费。</w:t>
      </w:r>
      <w:r>
        <w:rPr>
          <w:rFonts w:hint="eastAsia"/>
        </w:rPr>
        <w:t xml:space="preserve"> </w:t>
      </w:r>
    </w:p>
    <w:p w:rsidR="00042012" w:rsidRDefault="0010202C">
      <w:pPr>
        <w:pStyle w:val="ab"/>
        <w:numPr>
          <w:ilvl w:val="0"/>
          <w:numId w:val="9"/>
        </w:numPr>
        <w:spacing w:before="156" w:after="156" w:line="360" w:lineRule="auto"/>
        <w:ind w:firstLineChars="0"/>
      </w:pPr>
      <w:bookmarkStart w:id="28" w:name="_Hlk182471247"/>
      <w:r>
        <w:rPr>
          <w:rFonts w:hint="eastAsia"/>
        </w:rPr>
        <w:t>系统支持无费关断与设置水电透支额度。当用户表计水电量剩余值为零或所使用的水电量超出了预先设置的透支额度时，系统自动切断相应房间水电供应；用户重新缴费后，系统自动恢复供应。</w:t>
      </w:r>
    </w:p>
    <w:bookmarkEnd w:id="28"/>
    <w:p w:rsidR="00042012" w:rsidRDefault="0010202C">
      <w:pPr>
        <w:pStyle w:val="ab"/>
        <w:numPr>
          <w:ilvl w:val="0"/>
          <w:numId w:val="9"/>
        </w:numPr>
        <w:spacing w:before="156" w:after="156" w:line="360" w:lineRule="auto"/>
        <w:ind w:firstLineChars="0"/>
      </w:pPr>
      <w:r>
        <w:rPr>
          <w:rFonts w:hint="eastAsia"/>
        </w:rPr>
        <w:t>系统支持水电量不足提醒，当用户表计剩余量低于限值时，支持以短信、消息推送、大屏等多种方式提醒用户及时充值，避免欠费断电。</w:t>
      </w:r>
    </w:p>
    <w:p w:rsidR="00042012" w:rsidRDefault="0010202C">
      <w:pPr>
        <w:pStyle w:val="ab"/>
        <w:numPr>
          <w:ilvl w:val="0"/>
          <w:numId w:val="9"/>
        </w:numPr>
        <w:spacing w:before="156" w:after="156" w:line="360" w:lineRule="auto"/>
        <w:ind w:firstLineChars="0"/>
      </w:pPr>
      <w:bookmarkStart w:id="29" w:name="_Hlk182473403"/>
      <w:r>
        <w:rPr>
          <w:rFonts w:hint="eastAsia"/>
        </w:rPr>
        <w:t>系统可设置针对硬件部分的温度控制策略。当电控柜或电表温度升高时，系统将启动温度预警和电表自动断电的功能，保障宿舍用电安全。</w:t>
      </w:r>
      <w:bookmarkStart w:id="30" w:name="_Hlk182473520"/>
      <w:bookmarkEnd w:id="29"/>
    </w:p>
    <w:p w:rsidR="00042012" w:rsidRDefault="0010202C">
      <w:pPr>
        <w:pStyle w:val="ab"/>
        <w:numPr>
          <w:ilvl w:val="0"/>
          <w:numId w:val="9"/>
        </w:numPr>
        <w:spacing w:before="156" w:after="156" w:line="360" w:lineRule="auto"/>
        <w:ind w:firstLineChars="0"/>
      </w:pPr>
      <w:r>
        <w:rPr>
          <w:rFonts w:hint="eastAsia"/>
        </w:rPr>
        <w:t>系统首页可展示关键数据监控，包括充值、补贴和使用趋势统计分析、异常房间统计、报警信息监测以及快捷菜单等。</w:t>
      </w:r>
      <w:bookmarkStart w:id="31" w:name="_Hlk182474520"/>
      <w:bookmarkEnd w:id="26"/>
      <w:bookmarkEnd w:id="30"/>
    </w:p>
    <w:p w:rsidR="00042012" w:rsidRDefault="0010202C">
      <w:pPr>
        <w:pStyle w:val="ab"/>
        <w:numPr>
          <w:ilvl w:val="0"/>
          <w:numId w:val="9"/>
        </w:numPr>
        <w:spacing w:before="156" w:after="156" w:line="360" w:lineRule="auto"/>
        <w:ind w:firstLineChars="0"/>
      </w:pPr>
      <w:r>
        <w:rPr>
          <w:rFonts w:hint="eastAsia"/>
        </w:rPr>
        <w:t>针对系统内相关用户，提供对用户的信息管理、身份管理、部门管理、房间管理及最后的销户管理，保障用户信息的准确和全面。</w:t>
      </w:r>
    </w:p>
    <w:p w:rsidR="00042012" w:rsidRDefault="0010202C">
      <w:pPr>
        <w:pStyle w:val="ab"/>
        <w:numPr>
          <w:ilvl w:val="0"/>
          <w:numId w:val="9"/>
        </w:numPr>
        <w:spacing w:before="156" w:after="156" w:line="360" w:lineRule="auto"/>
        <w:ind w:firstLineChars="0"/>
      </w:pPr>
      <w:bookmarkStart w:id="32" w:name="_Hlk182474604"/>
      <w:bookmarkEnd w:id="31"/>
      <w:r>
        <w:rPr>
          <w:rFonts w:hint="eastAsia"/>
        </w:rPr>
        <w:t>针对系统内相关管理人员，支持通过设置角色为不同管理用户分配不同的管</w:t>
      </w:r>
      <w:r>
        <w:rPr>
          <w:rFonts w:hint="eastAsia"/>
        </w:rPr>
        <w:lastRenderedPageBreak/>
        <w:t>理权限，实现登录用户的分级管理和权限可控。</w:t>
      </w:r>
      <w:r>
        <w:rPr>
          <w:rFonts w:hint="eastAsia"/>
        </w:rPr>
        <w:t xml:space="preserve"> </w:t>
      </w:r>
      <w:bookmarkEnd w:id="32"/>
      <w:r>
        <w:rPr>
          <w:rFonts w:hint="eastAsia"/>
        </w:rPr>
        <w:t xml:space="preserve"> </w:t>
      </w:r>
    </w:p>
    <w:p w:rsidR="00042012" w:rsidRDefault="0010202C">
      <w:pPr>
        <w:pStyle w:val="ab"/>
        <w:numPr>
          <w:ilvl w:val="0"/>
          <w:numId w:val="9"/>
        </w:numPr>
        <w:spacing w:before="156" w:after="156" w:line="360" w:lineRule="auto"/>
        <w:ind w:firstLineChars="0"/>
      </w:pPr>
      <w:bookmarkStart w:id="33" w:name="_Hlk182475482"/>
      <w:r>
        <w:rPr>
          <w:rFonts w:hint="eastAsia"/>
        </w:rPr>
        <w:t>系统支持在平台管理维护房间类型及水电表参数，包括定时送断电时段、通道</w:t>
      </w:r>
      <w:proofErr w:type="gramStart"/>
      <w:r>
        <w:rPr>
          <w:rFonts w:hint="eastAsia"/>
        </w:rPr>
        <w:t>恶载</w:t>
      </w:r>
      <w:r>
        <w:rPr>
          <w:rFonts w:hint="eastAsia"/>
        </w:rPr>
        <w:t>/</w:t>
      </w:r>
      <w:proofErr w:type="gramEnd"/>
      <w:r>
        <w:rPr>
          <w:rFonts w:hint="eastAsia"/>
        </w:rPr>
        <w:t>负载、分时段限制功率、节假日时间、收费费率等参数。</w:t>
      </w:r>
      <w:r>
        <w:rPr>
          <w:rFonts w:hint="eastAsia"/>
          <w:b/>
          <w:bCs/>
        </w:rPr>
        <w:t>（提供国家认证认可监督管理委员会批准成立的第三方省级计量检测单位出具的检测报告证明此项配置）</w:t>
      </w:r>
      <w:r>
        <w:rPr>
          <w:rFonts w:hint="eastAsia"/>
        </w:rPr>
        <w:t xml:space="preserve"> </w:t>
      </w:r>
      <w:bookmarkEnd w:id="33"/>
      <w:r>
        <w:rPr>
          <w:rFonts w:hint="eastAsia"/>
        </w:rPr>
        <w:t xml:space="preserve"> </w:t>
      </w:r>
    </w:p>
    <w:p w:rsidR="00042012" w:rsidRDefault="0010202C">
      <w:pPr>
        <w:pStyle w:val="ab"/>
        <w:numPr>
          <w:ilvl w:val="0"/>
          <w:numId w:val="9"/>
        </w:numPr>
        <w:spacing w:before="156" w:after="156" w:line="360" w:lineRule="auto"/>
        <w:ind w:firstLineChars="0"/>
      </w:pPr>
      <w:bookmarkStart w:id="34" w:name="_Hlk182475724"/>
      <w:r>
        <w:rPr>
          <w:rFonts w:hint="eastAsia"/>
        </w:rPr>
        <w:t>补助管理：系统支持导入补助名单和自动发放水电补助，支持批量发放和为单个房间发放补助，可根据不同身份类型、房间类型进行补贴操作设置，并根据补贴规则自动下发水电量，支持设置补助有效期和补助清零。</w:t>
      </w:r>
    </w:p>
    <w:p w:rsidR="00042012" w:rsidRDefault="0010202C">
      <w:pPr>
        <w:pStyle w:val="ab"/>
        <w:numPr>
          <w:ilvl w:val="0"/>
          <w:numId w:val="9"/>
        </w:numPr>
        <w:spacing w:before="156" w:after="156" w:line="360" w:lineRule="auto"/>
        <w:ind w:firstLineChars="0"/>
      </w:pPr>
      <w:bookmarkStart w:id="35" w:name="_Hlk182476197"/>
      <w:bookmarkEnd w:id="34"/>
      <w:r>
        <w:rPr>
          <w:rFonts w:hint="eastAsia"/>
        </w:rPr>
        <w:t>系统支持针对用电提供低压告警、超温断电、</w:t>
      </w:r>
      <w:proofErr w:type="gramStart"/>
      <w:r>
        <w:rPr>
          <w:rFonts w:hint="eastAsia"/>
        </w:rPr>
        <w:t>恶载断电</w:t>
      </w:r>
      <w:proofErr w:type="gramEnd"/>
      <w:r>
        <w:rPr>
          <w:rFonts w:hint="eastAsia"/>
        </w:rPr>
        <w:t>、超载断电，</w:t>
      </w:r>
      <w:r>
        <w:rPr>
          <w:rFonts w:hint="eastAsia"/>
          <w:b/>
          <w:bCs/>
        </w:rPr>
        <w:t>提供软件评测中心出具的测试报告（报告须明确响应此项功能指标）</w:t>
      </w:r>
      <w:r>
        <w:rPr>
          <w:rFonts w:hint="eastAsia"/>
        </w:rPr>
        <w:t>。</w:t>
      </w:r>
    </w:p>
    <w:p w:rsidR="00042012" w:rsidRDefault="0010202C">
      <w:pPr>
        <w:pStyle w:val="ab"/>
        <w:numPr>
          <w:ilvl w:val="0"/>
          <w:numId w:val="9"/>
        </w:numPr>
        <w:spacing w:before="156" w:after="156" w:line="360" w:lineRule="auto"/>
        <w:ind w:firstLineChars="0"/>
      </w:pPr>
      <w:bookmarkStart w:id="36" w:name="_Hlk182476887"/>
      <w:bookmarkEnd w:id="35"/>
      <w:r>
        <w:rPr>
          <w:rFonts w:hint="eastAsia"/>
        </w:rPr>
        <w:t>系统支持实时监控设备运行情况，监控界面可实时展示所有房间的设备运行状态监控，包括电表运行情况、电表运行曲线、电表实时监测以及水表可视化监测。</w:t>
      </w:r>
    </w:p>
    <w:p w:rsidR="00042012" w:rsidRDefault="0010202C">
      <w:pPr>
        <w:pStyle w:val="ab"/>
        <w:numPr>
          <w:ilvl w:val="0"/>
          <w:numId w:val="9"/>
        </w:numPr>
        <w:spacing w:before="156" w:after="156" w:line="360" w:lineRule="auto"/>
        <w:ind w:firstLineChars="0"/>
      </w:pPr>
      <w:bookmarkStart w:id="37" w:name="_Hlk182477118"/>
      <w:bookmarkEnd w:id="36"/>
      <w:r>
        <w:rPr>
          <w:rFonts w:hint="eastAsia"/>
        </w:rPr>
        <w:t>系统支持多场景联动，支持同步住宿信息按照房间人数发放水电补助。</w:t>
      </w:r>
      <w:bookmarkStart w:id="38" w:name="_Hlk182477373"/>
      <w:bookmarkEnd w:id="37"/>
    </w:p>
    <w:p w:rsidR="00042012" w:rsidRDefault="0010202C">
      <w:pPr>
        <w:pStyle w:val="ab"/>
        <w:numPr>
          <w:ilvl w:val="0"/>
          <w:numId w:val="9"/>
        </w:numPr>
        <w:spacing w:before="156" w:after="156" w:line="360" w:lineRule="auto"/>
        <w:ind w:firstLineChars="0"/>
      </w:pPr>
      <w:r>
        <w:rPr>
          <w:rFonts w:hint="eastAsia"/>
        </w:rPr>
        <w:t>系统支持多种送断电管理方式，如根据房间类型、房间号、楼层等进行批量快速送断电。送断电应支持应急情况下的操作，保障宿舍紧急情况下的用电和断电。</w:t>
      </w:r>
      <w:bookmarkStart w:id="39" w:name="_Hlk179897350"/>
      <w:r>
        <w:rPr>
          <w:rFonts w:hint="eastAsia"/>
          <w:b/>
          <w:bCs/>
        </w:rPr>
        <w:t>（提供国家认证认可监督管理委员会批准成立的第三方省级计量检测单位出具的检测报告证明此项配置）</w:t>
      </w:r>
      <w:bookmarkEnd w:id="39"/>
    </w:p>
    <w:p w:rsidR="00042012" w:rsidRDefault="0010202C">
      <w:pPr>
        <w:pStyle w:val="ab"/>
        <w:numPr>
          <w:ilvl w:val="0"/>
          <w:numId w:val="9"/>
        </w:numPr>
        <w:spacing w:before="156" w:after="156" w:line="360" w:lineRule="auto"/>
        <w:ind w:firstLineChars="0"/>
      </w:pPr>
      <w:bookmarkStart w:id="40" w:name="_Hlk182477971"/>
      <w:bookmarkEnd w:id="38"/>
      <w:r>
        <w:rPr>
          <w:rFonts w:hint="eastAsia"/>
        </w:rPr>
        <w:t>系统支持房间水电清零，支持按房间类型、房间、集中器等进行清零操作。</w:t>
      </w:r>
    </w:p>
    <w:p w:rsidR="00042012" w:rsidRDefault="0010202C">
      <w:pPr>
        <w:pStyle w:val="ab"/>
        <w:numPr>
          <w:ilvl w:val="0"/>
          <w:numId w:val="9"/>
        </w:numPr>
        <w:spacing w:before="156" w:after="156" w:line="360" w:lineRule="auto"/>
        <w:ind w:firstLineChars="0"/>
      </w:pPr>
      <w:bookmarkStart w:id="41" w:name="_Hlk182484294"/>
      <w:bookmarkEnd w:id="40"/>
      <w:r>
        <w:rPr>
          <w:rFonts w:hint="eastAsia"/>
        </w:rPr>
        <w:t>系统支持对房间剩余水电量的退费操作，支持对毕业离校房间销户退费。</w:t>
      </w:r>
      <w:bookmarkEnd w:id="41"/>
    </w:p>
    <w:p w:rsidR="00042012" w:rsidRDefault="0010202C">
      <w:pPr>
        <w:pStyle w:val="ab"/>
        <w:numPr>
          <w:ilvl w:val="0"/>
          <w:numId w:val="9"/>
        </w:numPr>
        <w:spacing w:before="156" w:after="156" w:line="360" w:lineRule="auto"/>
        <w:ind w:firstLineChars="0"/>
      </w:pPr>
      <w:bookmarkStart w:id="42" w:name="_Hlk182484768"/>
      <w:r>
        <w:rPr>
          <w:rFonts w:hint="eastAsia"/>
        </w:rPr>
        <w:t>系统支持通过房间、公寓、用户、操作员等视角查询水电交易及使用统计数据，可选择相应的时间段、房间类型、房间等，报表支持导出和打印。</w:t>
      </w:r>
      <w:r>
        <w:rPr>
          <w:rFonts w:hint="eastAsia"/>
        </w:rPr>
        <w:t xml:space="preserve"> </w:t>
      </w:r>
    </w:p>
    <w:p w:rsidR="00042012" w:rsidRDefault="0010202C">
      <w:pPr>
        <w:pStyle w:val="ab"/>
        <w:numPr>
          <w:ilvl w:val="0"/>
          <w:numId w:val="9"/>
        </w:numPr>
        <w:spacing w:before="156" w:after="156" w:line="360" w:lineRule="auto"/>
        <w:ind w:firstLineChars="0"/>
      </w:pPr>
      <w:bookmarkStart w:id="43" w:name="_Hlk182485263"/>
      <w:bookmarkEnd w:id="42"/>
      <w:r>
        <w:rPr>
          <w:rFonts w:hint="eastAsia"/>
        </w:rPr>
        <w:t>系统支持用户在手机端查询房间水电余额、缴水电费、查询缴费记录和房间水电使用情况。</w:t>
      </w:r>
      <w:bookmarkEnd w:id="43"/>
    </w:p>
    <w:p w:rsidR="00042012" w:rsidRDefault="0010202C">
      <w:pPr>
        <w:pStyle w:val="ab"/>
        <w:numPr>
          <w:ilvl w:val="0"/>
          <w:numId w:val="9"/>
        </w:numPr>
        <w:spacing w:before="156" w:after="156" w:line="360" w:lineRule="auto"/>
        <w:ind w:firstLineChars="0"/>
      </w:pPr>
      <w:bookmarkStart w:id="44" w:name="_Hlk182485526"/>
      <w:r>
        <w:rPr>
          <w:rFonts w:hint="eastAsia"/>
        </w:rPr>
        <w:t>系统支持管理人员在手机端查询设备联机状态监控、实时告警信息及水电</w:t>
      </w:r>
      <w:proofErr w:type="gramStart"/>
      <w:r>
        <w:rPr>
          <w:rFonts w:hint="eastAsia"/>
        </w:rPr>
        <w:t>购补及</w:t>
      </w:r>
      <w:proofErr w:type="gramEnd"/>
      <w:r>
        <w:rPr>
          <w:rFonts w:hint="eastAsia"/>
        </w:rPr>
        <w:t>能耗数据的日、月、年度分析。</w:t>
      </w:r>
    </w:p>
    <w:p w:rsidR="00042012" w:rsidRDefault="0010202C">
      <w:pPr>
        <w:pStyle w:val="ab"/>
        <w:numPr>
          <w:ilvl w:val="0"/>
          <w:numId w:val="9"/>
        </w:numPr>
        <w:spacing w:before="156" w:after="156" w:line="360" w:lineRule="auto"/>
        <w:ind w:firstLineChars="0"/>
      </w:pPr>
      <w:bookmarkStart w:id="45" w:name="OLE_LINK1"/>
      <w:bookmarkEnd w:id="44"/>
      <w:r>
        <w:rPr>
          <w:rFonts w:hint="eastAsia"/>
        </w:rPr>
        <w:lastRenderedPageBreak/>
        <w:t>系统支持公寓水电表监控大屏功能，监控展示公寓楼栋全部水电表的运行情况。包括当前楼栋用水用电趋势、用水用电排行、违规用电排行、低电量及透支使用房间等。</w:t>
      </w:r>
      <w:bookmarkEnd w:id="45"/>
    </w:p>
    <w:p w:rsidR="00042012" w:rsidRDefault="0010202C">
      <w:pPr>
        <w:pStyle w:val="ab"/>
        <w:numPr>
          <w:ilvl w:val="0"/>
          <w:numId w:val="9"/>
        </w:numPr>
        <w:spacing w:before="156" w:after="156" w:line="360" w:lineRule="auto"/>
        <w:ind w:firstLineChars="0"/>
      </w:pPr>
      <w:r>
        <w:rPr>
          <w:rFonts w:hint="eastAsia"/>
        </w:rPr>
        <w:t>系统可对采集的充值、补贴、用电用水消耗数据进行分析，支持当前数据与历史数据进行同比、环</w:t>
      </w:r>
      <w:proofErr w:type="gramStart"/>
      <w:r>
        <w:rPr>
          <w:rFonts w:hint="eastAsia"/>
        </w:rPr>
        <w:t>比分析</w:t>
      </w:r>
      <w:proofErr w:type="gramEnd"/>
      <w:r>
        <w:rPr>
          <w:rFonts w:hint="eastAsia"/>
        </w:rPr>
        <w:t>功能，以日、月、年的维度对宿舍用电能耗数据进行直观展示，可展示用电度数、趋势、宿舍日均用电区间分布、公寓用电量排名、房间用电量排名。</w:t>
      </w:r>
    </w:p>
    <w:p w:rsidR="00042012" w:rsidRDefault="0010202C">
      <w:pPr>
        <w:pStyle w:val="ab"/>
        <w:numPr>
          <w:ilvl w:val="0"/>
          <w:numId w:val="9"/>
        </w:numPr>
        <w:spacing w:before="156" w:after="156" w:line="360" w:lineRule="auto"/>
        <w:ind w:firstLineChars="0"/>
      </w:pPr>
      <w:r>
        <w:rPr>
          <w:rFonts w:hint="eastAsia"/>
        </w:rPr>
        <w:t>系统支持查看系统内管理员操作的日志及异常情况日志，保障系统使用的安全可回溯，包括模块日冻结日志、送断电日志、温度报警日志、</w:t>
      </w:r>
      <w:proofErr w:type="gramStart"/>
      <w:r>
        <w:rPr>
          <w:rFonts w:hint="eastAsia"/>
        </w:rPr>
        <w:t>窃水报警</w:t>
      </w:r>
      <w:proofErr w:type="gramEnd"/>
      <w:r>
        <w:rPr>
          <w:rFonts w:hint="eastAsia"/>
        </w:rPr>
        <w:t>日志、职员操作日志等。</w:t>
      </w:r>
      <w:bookmarkEnd w:id="27"/>
      <w:r>
        <w:rPr>
          <w:rFonts w:hint="eastAsia"/>
          <w:b/>
          <w:bCs/>
        </w:rPr>
        <w:t>（提供国家认证认可监督管理委员会批准成立的第三方省级计量检测单位出具的检测报告证明此项配置）</w:t>
      </w:r>
    </w:p>
    <w:p w:rsidR="00042012" w:rsidRDefault="0010202C">
      <w:pPr>
        <w:pStyle w:val="ab"/>
        <w:numPr>
          <w:ilvl w:val="0"/>
          <w:numId w:val="9"/>
        </w:numPr>
        <w:spacing w:before="156" w:after="156" w:line="360" w:lineRule="auto"/>
        <w:ind w:firstLineChars="0"/>
      </w:pPr>
      <w:bookmarkStart w:id="46" w:name="_Hlk182488016"/>
      <w:r>
        <w:rPr>
          <w:rFonts w:hint="eastAsia"/>
        </w:rPr>
        <w:t>系统可提供接入</w:t>
      </w:r>
      <w:r>
        <w:rPr>
          <w:rFonts w:hint="eastAsia"/>
        </w:rPr>
        <w:t>SDK</w:t>
      </w:r>
      <w:r>
        <w:rPr>
          <w:rFonts w:hint="eastAsia"/>
        </w:rPr>
        <w:t>或开放接入协议，支持第三方硬件快速接入。</w:t>
      </w:r>
    </w:p>
    <w:p w:rsidR="00042012" w:rsidRDefault="0010202C">
      <w:pPr>
        <w:pStyle w:val="ab"/>
        <w:numPr>
          <w:ilvl w:val="0"/>
          <w:numId w:val="9"/>
        </w:numPr>
        <w:spacing w:before="156" w:after="156" w:line="360" w:lineRule="auto"/>
        <w:ind w:firstLineChars="0"/>
      </w:pPr>
      <w:r>
        <w:rPr>
          <w:rFonts w:hint="eastAsia"/>
        </w:rPr>
        <w:t>可与学校现有</w:t>
      </w:r>
      <w:r w:rsidR="006167CE" w:rsidRPr="006167CE">
        <w:rPr>
          <w:rFonts w:hint="eastAsia"/>
        </w:rPr>
        <w:t>统一支付平台（天财）</w:t>
      </w:r>
      <w:r>
        <w:rPr>
          <w:rFonts w:hint="eastAsia"/>
        </w:rPr>
        <w:t>无缝对接，实现通过学校</w:t>
      </w:r>
      <w:r>
        <w:rPr>
          <w:rFonts w:hint="eastAsia"/>
        </w:rPr>
        <w:t>APP</w:t>
      </w:r>
      <w:r>
        <w:rPr>
          <w:rFonts w:hint="eastAsia"/>
        </w:rPr>
        <w:t>完成自助购电，校园卡余额及融合支付支持购电。</w:t>
      </w:r>
    </w:p>
    <w:p w:rsidR="00042012" w:rsidRDefault="0010202C">
      <w:pPr>
        <w:pStyle w:val="ab"/>
        <w:numPr>
          <w:ilvl w:val="0"/>
          <w:numId w:val="9"/>
        </w:numPr>
        <w:spacing w:before="156" w:after="156" w:line="360" w:lineRule="auto"/>
        <w:ind w:firstLineChars="0"/>
      </w:pPr>
      <w:r>
        <w:rPr>
          <w:rFonts w:hint="eastAsia"/>
        </w:rPr>
        <w:t>可与学校现有支付平台对接，对接后实现在支付平台内，实现自助购电服务，购电支付通道复用学校支付平台内支付通道，不用单独部署建设支付通道。</w:t>
      </w:r>
    </w:p>
    <w:p w:rsidR="00042012" w:rsidRDefault="0010202C">
      <w:pPr>
        <w:pStyle w:val="ab"/>
        <w:numPr>
          <w:ilvl w:val="0"/>
          <w:numId w:val="9"/>
        </w:numPr>
        <w:spacing w:before="156" w:after="156" w:line="360" w:lineRule="auto"/>
        <w:ind w:firstLineChars="0"/>
      </w:pPr>
      <w:r>
        <w:rPr>
          <w:rFonts w:hint="eastAsia"/>
        </w:rPr>
        <w:t>可与学校建设的物联网系统无缝对接，可实现通过物联网服务平台完成智能终端设备统一管理。</w:t>
      </w:r>
    </w:p>
    <w:p w:rsidR="00042012" w:rsidRDefault="0010202C">
      <w:pPr>
        <w:pStyle w:val="ab"/>
        <w:numPr>
          <w:ilvl w:val="0"/>
          <w:numId w:val="9"/>
        </w:numPr>
        <w:spacing w:before="156" w:after="156" w:line="360" w:lineRule="auto"/>
        <w:ind w:firstLineChars="0"/>
      </w:pPr>
      <w:r>
        <w:rPr>
          <w:rFonts w:hint="eastAsia"/>
        </w:rPr>
        <w:t>财务统一，水电系统的用户购电交易金额、交易时间、交易渠道、等交易流水信息能自动纳入学校</w:t>
      </w:r>
      <w:r w:rsidR="009620FF">
        <w:rPr>
          <w:rFonts w:hint="eastAsia"/>
        </w:rPr>
        <w:t>现有</w:t>
      </w:r>
      <w:r>
        <w:rPr>
          <w:rFonts w:hint="eastAsia"/>
        </w:rPr>
        <w:t>系统，可实现统一管理。</w:t>
      </w:r>
      <w:bookmarkStart w:id="47" w:name="_Hlk182487583"/>
    </w:p>
    <w:p w:rsidR="00042012" w:rsidRDefault="0010202C">
      <w:pPr>
        <w:pStyle w:val="ab"/>
        <w:numPr>
          <w:ilvl w:val="0"/>
          <w:numId w:val="9"/>
        </w:numPr>
        <w:spacing w:before="156" w:after="156" w:line="360" w:lineRule="auto"/>
        <w:ind w:firstLineChars="0"/>
        <w:rPr>
          <w:b/>
          <w:bCs/>
        </w:rPr>
      </w:pPr>
      <w:r>
        <w:rPr>
          <w:rFonts w:hint="eastAsia"/>
          <w:b/>
          <w:bCs/>
        </w:rPr>
        <w:t>要求投标人拥有完全自主知识产权，提供计算机软件著作权登记证书。</w:t>
      </w:r>
    </w:p>
    <w:bookmarkEnd w:id="47"/>
    <w:p w:rsidR="00042012" w:rsidRDefault="0010202C">
      <w:pPr>
        <w:pStyle w:val="ab"/>
        <w:numPr>
          <w:ilvl w:val="0"/>
          <w:numId w:val="9"/>
        </w:numPr>
        <w:spacing w:before="156" w:after="156" w:line="360" w:lineRule="auto"/>
        <w:ind w:firstLineChars="0"/>
        <w:rPr>
          <w:b/>
          <w:bCs/>
        </w:rPr>
      </w:pPr>
      <w:r>
        <w:rPr>
          <w:rFonts w:hint="eastAsia"/>
          <w:b/>
          <w:bCs/>
        </w:rPr>
        <w:t>要求软件产品成熟标准，提供软件评测中心出具的软件产品登记测试报告。</w:t>
      </w:r>
    </w:p>
    <w:bookmarkEnd w:id="46"/>
    <w:p w:rsidR="00042012" w:rsidRDefault="00042012">
      <w:pPr>
        <w:spacing w:line="360" w:lineRule="auto"/>
        <w:rPr>
          <w:rFonts w:ascii="仿宋" w:eastAsia="仿宋" w:hAnsi="仿宋" w:cs="宋体"/>
          <w:color w:val="000000" w:themeColor="text1"/>
        </w:rPr>
      </w:pPr>
    </w:p>
    <w:p w:rsidR="00042012" w:rsidRDefault="00042012">
      <w:pPr>
        <w:spacing w:line="360" w:lineRule="auto"/>
        <w:rPr>
          <w:rFonts w:ascii="仿宋" w:eastAsia="仿宋" w:hAnsi="仿宋" w:cs="宋体"/>
          <w:color w:val="000000" w:themeColor="text1"/>
        </w:rPr>
      </w:pPr>
    </w:p>
    <w:sectPr w:rsidR="00042012">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0EF8" w:rsidRDefault="00010EF8">
      <w:r>
        <w:separator/>
      </w:r>
    </w:p>
  </w:endnote>
  <w:endnote w:type="continuationSeparator" w:id="0">
    <w:p w:rsidR="00010EF8" w:rsidRDefault="0001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67CE" w:rsidRDefault="006167CE">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67CE" w:rsidRDefault="006167CE">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rsidR="006167CE" w:rsidRDefault="006167CE">
                    <w:pPr>
                      <w:pStyle w:val="a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0EF8" w:rsidRDefault="00010EF8">
      <w:r>
        <w:separator/>
      </w:r>
    </w:p>
  </w:footnote>
  <w:footnote w:type="continuationSeparator" w:id="0">
    <w:p w:rsidR="00010EF8" w:rsidRDefault="00010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7E3DC73"/>
    <w:multiLevelType w:val="multilevel"/>
    <w:tmpl w:val="B7E3DC73"/>
    <w:lvl w:ilvl="0">
      <w:start w:val="1"/>
      <w:numFmt w:val="chineseCountingThousand"/>
      <w:pStyle w:val="1"/>
      <w:lvlText w:val="%1、"/>
      <w:lvlJc w:val="left"/>
      <w:pPr>
        <w:ind w:left="425" w:hanging="425"/>
      </w:pPr>
      <w:rPr>
        <w:rFonts w:hint="eastAsia"/>
      </w:rPr>
    </w:lvl>
    <w:lvl w:ilvl="1">
      <w:start w:val="1"/>
      <w:numFmt w:val="decimal"/>
      <w:pStyle w:val="2"/>
      <w:isLgl/>
      <w:lvlText w:val="%1.%2."/>
      <w:lvlJc w:val="left"/>
      <w:pPr>
        <w:ind w:left="567" w:hanging="567"/>
      </w:pPr>
      <w:rPr>
        <w:rFonts w:hint="eastAsia"/>
      </w:rPr>
    </w:lvl>
    <w:lvl w:ilvl="2">
      <w:start w:val="1"/>
      <w:numFmt w:val="decimal"/>
      <w:pStyle w:val="3"/>
      <w:isLgl/>
      <w:lvlText w:val="%1.%2.%3."/>
      <w:lvlJc w:val="left"/>
      <w:pPr>
        <w:ind w:left="709" w:hanging="709"/>
      </w:pPr>
      <w:rPr>
        <w:rFonts w:hint="eastAsia"/>
      </w:rPr>
    </w:lvl>
    <w:lvl w:ilvl="3">
      <w:start w:val="1"/>
      <w:numFmt w:val="decimal"/>
      <w:isLgl/>
      <w:lvlText w:val="%1.%2.%3.%4."/>
      <w:lvlJc w:val="left"/>
      <w:pPr>
        <w:ind w:left="851" w:hanging="851"/>
      </w:pPr>
      <w:rPr>
        <w:rFonts w:hint="eastAsia"/>
      </w:rPr>
    </w:lvl>
    <w:lvl w:ilvl="4">
      <w:start w:val="1"/>
      <w:numFmt w:val="decimal"/>
      <w:isLgl/>
      <w:lvlText w:val="%1.%2.%3.%4.%5."/>
      <w:lvlJc w:val="left"/>
      <w:pPr>
        <w:ind w:left="992" w:hanging="992"/>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6" w:hanging="1276"/>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9" w:hanging="1559"/>
      </w:pPr>
      <w:rPr>
        <w:rFonts w:hint="eastAsia"/>
      </w:rPr>
    </w:lvl>
  </w:abstractNum>
  <w:abstractNum w:abstractNumId="1" w15:restartNumberingAfterBreak="0">
    <w:nsid w:val="CD9D9708"/>
    <w:multiLevelType w:val="singleLevel"/>
    <w:tmpl w:val="CD9D9708"/>
    <w:lvl w:ilvl="0">
      <w:start w:val="1"/>
      <w:numFmt w:val="decimal"/>
      <w:suff w:val="nothing"/>
      <w:lvlText w:val="%1、"/>
      <w:lvlJc w:val="left"/>
    </w:lvl>
  </w:abstractNum>
  <w:abstractNum w:abstractNumId="2" w15:restartNumberingAfterBreak="0">
    <w:nsid w:val="01169962"/>
    <w:multiLevelType w:val="singleLevel"/>
    <w:tmpl w:val="01169962"/>
    <w:lvl w:ilvl="0">
      <w:start w:val="1"/>
      <w:numFmt w:val="decimal"/>
      <w:lvlText w:val="%1)"/>
      <w:lvlJc w:val="left"/>
      <w:pPr>
        <w:ind w:left="425" w:hanging="425"/>
      </w:pPr>
      <w:rPr>
        <w:rFonts w:hint="default"/>
      </w:rPr>
    </w:lvl>
  </w:abstractNum>
  <w:abstractNum w:abstractNumId="3" w15:restartNumberingAfterBreak="0">
    <w:nsid w:val="1A8F2385"/>
    <w:multiLevelType w:val="singleLevel"/>
    <w:tmpl w:val="1A8F2385"/>
    <w:lvl w:ilvl="0">
      <w:start w:val="1"/>
      <w:numFmt w:val="decimal"/>
      <w:lvlText w:val="%1)"/>
      <w:lvlJc w:val="left"/>
      <w:pPr>
        <w:ind w:left="425" w:hanging="425"/>
      </w:pPr>
      <w:rPr>
        <w:rFonts w:hint="default"/>
      </w:rPr>
    </w:lvl>
  </w:abstractNum>
  <w:abstractNum w:abstractNumId="4" w15:restartNumberingAfterBreak="0">
    <w:nsid w:val="1D7458CF"/>
    <w:multiLevelType w:val="singleLevel"/>
    <w:tmpl w:val="1D7458CF"/>
    <w:lvl w:ilvl="0">
      <w:start w:val="1"/>
      <w:numFmt w:val="bullet"/>
      <w:lvlText w:val=""/>
      <w:lvlJc w:val="left"/>
      <w:pPr>
        <w:ind w:left="420" w:hanging="420"/>
      </w:pPr>
      <w:rPr>
        <w:rFonts w:ascii="Wingdings" w:hAnsi="Wingdings" w:hint="default"/>
      </w:rPr>
    </w:lvl>
  </w:abstractNum>
  <w:abstractNum w:abstractNumId="5" w15:restartNumberingAfterBreak="0">
    <w:nsid w:val="1D95951B"/>
    <w:multiLevelType w:val="singleLevel"/>
    <w:tmpl w:val="1D95951B"/>
    <w:lvl w:ilvl="0">
      <w:start w:val="1"/>
      <w:numFmt w:val="decimal"/>
      <w:lvlText w:val="%1)"/>
      <w:lvlJc w:val="left"/>
      <w:pPr>
        <w:ind w:left="425" w:hanging="425"/>
      </w:pPr>
      <w:rPr>
        <w:rFonts w:hint="default"/>
      </w:rPr>
    </w:lvl>
  </w:abstractNum>
  <w:abstractNum w:abstractNumId="6" w15:restartNumberingAfterBreak="0">
    <w:nsid w:val="25044A4C"/>
    <w:multiLevelType w:val="multilevel"/>
    <w:tmpl w:val="25044A4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47FA084B"/>
    <w:multiLevelType w:val="multilevel"/>
    <w:tmpl w:val="47FA084B"/>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5AC3316F"/>
    <w:multiLevelType w:val="multilevel"/>
    <w:tmpl w:val="5AC3316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1"/>
  </w:num>
  <w:num w:numId="4">
    <w:abstractNumId w:val="7"/>
  </w:num>
  <w:num w:numId="5">
    <w:abstractNumId w:val="8"/>
  </w:num>
  <w:num w:numId="6">
    <w:abstractNumId w:val="3"/>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26D046C"/>
    <w:rsid w:val="00010EF8"/>
    <w:rsid w:val="00042012"/>
    <w:rsid w:val="000B570A"/>
    <w:rsid w:val="0010202C"/>
    <w:rsid w:val="00110644"/>
    <w:rsid w:val="001F2DEF"/>
    <w:rsid w:val="00247D37"/>
    <w:rsid w:val="0029291C"/>
    <w:rsid w:val="002A6B22"/>
    <w:rsid w:val="00321A01"/>
    <w:rsid w:val="003A601E"/>
    <w:rsid w:val="003F23CE"/>
    <w:rsid w:val="00412309"/>
    <w:rsid w:val="0043476B"/>
    <w:rsid w:val="00453828"/>
    <w:rsid w:val="00463CA8"/>
    <w:rsid w:val="004D0EF6"/>
    <w:rsid w:val="004F5830"/>
    <w:rsid w:val="004F65A0"/>
    <w:rsid w:val="005A52F8"/>
    <w:rsid w:val="005B09AD"/>
    <w:rsid w:val="005B5EBB"/>
    <w:rsid w:val="005F0391"/>
    <w:rsid w:val="006167CE"/>
    <w:rsid w:val="00890CEF"/>
    <w:rsid w:val="009620FF"/>
    <w:rsid w:val="00994183"/>
    <w:rsid w:val="00A47773"/>
    <w:rsid w:val="00AE4B3A"/>
    <w:rsid w:val="00AF06C7"/>
    <w:rsid w:val="00C539C3"/>
    <w:rsid w:val="00C91F29"/>
    <w:rsid w:val="00CB1A65"/>
    <w:rsid w:val="00E20618"/>
    <w:rsid w:val="00E77A25"/>
    <w:rsid w:val="00EB15A2"/>
    <w:rsid w:val="00FE2BBC"/>
    <w:rsid w:val="01C0309B"/>
    <w:rsid w:val="034C008F"/>
    <w:rsid w:val="05502988"/>
    <w:rsid w:val="07861DEE"/>
    <w:rsid w:val="09D94518"/>
    <w:rsid w:val="0D501777"/>
    <w:rsid w:val="10246EEB"/>
    <w:rsid w:val="104906FF"/>
    <w:rsid w:val="108300B5"/>
    <w:rsid w:val="132D60B6"/>
    <w:rsid w:val="13BA1F99"/>
    <w:rsid w:val="14F603AF"/>
    <w:rsid w:val="15EC6423"/>
    <w:rsid w:val="162E0AC3"/>
    <w:rsid w:val="172F064F"/>
    <w:rsid w:val="181635BD"/>
    <w:rsid w:val="1A2975D8"/>
    <w:rsid w:val="1C4A1A87"/>
    <w:rsid w:val="1CD04682"/>
    <w:rsid w:val="1CD53A47"/>
    <w:rsid w:val="1D3A5FA0"/>
    <w:rsid w:val="1E231E24"/>
    <w:rsid w:val="1E2828E5"/>
    <w:rsid w:val="1FEA586B"/>
    <w:rsid w:val="20B971DB"/>
    <w:rsid w:val="229972C4"/>
    <w:rsid w:val="23814AF5"/>
    <w:rsid w:val="23AB5501"/>
    <w:rsid w:val="23BA1BE8"/>
    <w:rsid w:val="24CB4B0A"/>
    <w:rsid w:val="296C7081"/>
    <w:rsid w:val="2BCE4483"/>
    <w:rsid w:val="2CB72B68"/>
    <w:rsid w:val="2D031F0A"/>
    <w:rsid w:val="2FF94B7B"/>
    <w:rsid w:val="31462D0D"/>
    <w:rsid w:val="31D51F46"/>
    <w:rsid w:val="33A67B62"/>
    <w:rsid w:val="33D97E69"/>
    <w:rsid w:val="344352E2"/>
    <w:rsid w:val="35442F4C"/>
    <w:rsid w:val="38AF2F46"/>
    <w:rsid w:val="39CD7B28"/>
    <w:rsid w:val="3A742699"/>
    <w:rsid w:val="3B773F98"/>
    <w:rsid w:val="3FAD08B2"/>
    <w:rsid w:val="423D7815"/>
    <w:rsid w:val="426D046C"/>
    <w:rsid w:val="42B50CB7"/>
    <w:rsid w:val="43147891"/>
    <w:rsid w:val="43E244D6"/>
    <w:rsid w:val="45D4223E"/>
    <w:rsid w:val="47411B55"/>
    <w:rsid w:val="47534622"/>
    <w:rsid w:val="47B62289"/>
    <w:rsid w:val="4D071259"/>
    <w:rsid w:val="4D383E54"/>
    <w:rsid w:val="51621046"/>
    <w:rsid w:val="51D40F76"/>
    <w:rsid w:val="52A86F2C"/>
    <w:rsid w:val="54A656ED"/>
    <w:rsid w:val="54F93A6F"/>
    <w:rsid w:val="59356322"/>
    <w:rsid w:val="5B3752F1"/>
    <w:rsid w:val="5BCA3A6F"/>
    <w:rsid w:val="5C164F06"/>
    <w:rsid w:val="60F03F78"/>
    <w:rsid w:val="61406582"/>
    <w:rsid w:val="61D27B22"/>
    <w:rsid w:val="6211064A"/>
    <w:rsid w:val="62D97C2C"/>
    <w:rsid w:val="66763A99"/>
    <w:rsid w:val="66AA4362"/>
    <w:rsid w:val="68C31F72"/>
    <w:rsid w:val="68E02B24"/>
    <w:rsid w:val="69B55D5F"/>
    <w:rsid w:val="6ADC37BF"/>
    <w:rsid w:val="71B40FF2"/>
    <w:rsid w:val="72313613"/>
    <w:rsid w:val="72F21DD2"/>
    <w:rsid w:val="734343DB"/>
    <w:rsid w:val="740F742B"/>
    <w:rsid w:val="74C74B98"/>
    <w:rsid w:val="74DA15A3"/>
    <w:rsid w:val="782D4AD6"/>
    <w:rsid w:val="79F24465"/>
    <w:rsid w:val="7A344A7E"/>
    <w:rsid w:val="7A7B08FF"/>
    <w:rsid w:val="7B4231CA"/>
    <w:rsid w:val="7BDF2A0D"/>
    <w:rsid w:val="7C790E6E"/>
    <w:rsid w:val="7DC75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173966"/>
  <w15:docId w15:val="{AAAC6E95-A51D-401E-BCB1-9FB05FFC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annotation text" w:semiHidden="1" w:uiPriority="99" w:unhideWhenUsed="1"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numPr>
        <w:numId w:val="1"/>
      </w:numPr>
      <w:spacing w:line="276" w:lineRule="auto"/>
      <w:outlineLvl w:val="0"/>
    </w:pPr>
    <w:rPr>
      <w:rFonts w:asciiTheme="majorHAnsi" w:eastAsiaTheme="majorEastAsia" w:hAnsiTheme="majorHAnsi"/>
      <w:b/>
      <w:bCs/>
      <w:kern w:val="44"/>
      <w:sz w:val="32"/>
      <w:szCs w:val="44"/>
    </w:rPr>
  </w:style>
  <w:style w:type="paragraph" w:styleId="2">
    <w:name w:val="heading 2"/>
    <w:basedOn w:val="a"/>
    <w:next w:val="a"/>
    <w:uiPriority w:val="9"/>
    <w:unhideWhenUsed/>
    <w:qFormat/>
    <w:pPr>
      <w:keepNext/>
      <w:keepLines/>
      <w:numPr>
        <w:ilvl w:val="1"/>
        <w:numId w:val="1"/>
      </w:numPr>
      <w:spacing w:line="276" w:lineRule="auto"/>
      <w:outlineLvl w:val="1"/>
    </w:pPr>
    <w:rPr>
      <w:rFonts w:asciiTheme="majorHAnsi" w:eastAsiaTheme="majorEastAsia" w:hAnsiTheme="majorHAnsi" w:cstheme="majorBidi"/>
      <w:b/>
      <w:bCs/>
      <w:sz w:val="30"/>
      <w:szCs w:val="32"/>
    </w:rPr>
  </w:style>
  <w:style w:type="paragraph" w:styleId="3">
    <w:name w:val="heading 3"/>
    <w:basedOn w:val="a"/>
    <w:next w:val="a"/>
    <w:uiPriority w:val="9"/>
    <w:unhideWhenUsed/>
    <w:qFormat/>
    <w:pPr>
      <w:keepNext/>
      <w:keepLines/>
      <w:numPr>
        <w:ilvl w:val="2"/>
        <w:numId w:val="1"/>
      </w:numPr>
      <w:spacing w:line="276" w:lineRule="auto"/>
      <w:outlineLvl w:val="2"/>
    </w:pPr>
    <w:rPr>
      <w:rFonts w:asciiTheme="majorHAnsi" w:eastAsiaTheme="majorEastAsia" w:hAnsiTheme="majorHAnsi"/>
      <w:b/>
      <w:bCs/>
      <w:sz w:val="28"/>
      <w:szCs w:val="32"/>
    </w:rPr>
  </w:style>
  <w:style w:type="paragraph" w:styleId="4">
    <w:name w:val="heading 4"/>
    <w:basedOn w:val="a"/>
    <w:next w:val="a"/>
    <w:semiHidden/>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qFormat/>
    <w:pPr>
      <w:spacing w:after="120" w:line="360" w:lineRule="auto"/>
    </w:pPr>
    <w:rPr>
      <w:rFonts w:ascii="Times New Roman" w:eastAsia="宋体" w:hAnsi="Times New Roman" w:cs="Times New Roman"/>
      <w:kern w:val="0"/>
      <w:sz w:val="24"/>
      <w:szCs w:val="20"/>
    </w:rPr>
  </w:style>
  <w:style w:type="paragraph" w:styleId="TOC3">
    <w:name w:val="toc 3"/>
    <w:basedOn w:val="a"/>
    <w:next w:val="a"/>
    <w:qFormat/>
    <w:pPr>
      <w:ind w:leftChars="400" w:left="84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4">
    <w:name w:val="toc 4"/>
    <w:basedOn w:val="a"/>
    <w:next w:val="a"/>
    <w:qFormat/>
    <w:pPr>
      <w:ind w:leftChars="600" w:left="1260"/>
    </w:pPr>
  </w:style>
  <w:style w:type="paragraph" w:styleId="TOC2">
    <w:name w:val="toc 2"/>
    <w:basedOn w:val="a"/>
    <w:next w:val="a"/>
    <w:qFormat/>
    <w:pPr>
      <w:ind w:leftChars="200" w:left="420"/>
    </w:p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qFormat/>
    <w:rPr>
      <w:sz w:val="21"/>
      <w:szCs w:val="21"/>
    </w:rPr>
  </w:style>
  <w:style w:type="paragraph" w:customStyle="1" w:styleId="ab">
    <w:name w:val="段落"/>
    <w:basedOn w:val="a"/>
    <w:qFormat/>
    <w:pPr>
      <w:spacing w:beforeLines="50" w:before="50" w:afterLines="50" w:after="50" w:line="276" w:lineRule="auto"/>
      <w:ind w:firstLineChars="200" w:firstLine="200"/>
    </w:pPr>
    <w:rPr>
      <w:sz w:val="24"/>
    </w:rPr>
  </w:style>
  <w:style w:type="paragraph" w:customStyle="1" w:styleId="ac">
    <w:name w:val="图示"/>
    <w:basedOn w:val="a"/>
    <w:next w:val="ab"/>
    <w:qFormat/>
    <w:pPr>
      <w:spacing w:beforeLines="50" w:before="50" w:afterLines="50" w:after="50" w:line="360" w:lineRule="auto"/>
      <w:jc w:val="center"/>
    </w:pPr>
  </w:style>
  <w:style w:type="paragraph" w:customStyle="1" w:styleId="ad">
    <w:name w:val="段落 无缩进"/>
    <w:basedOn w:val="a"/>
    <w:qFormat/>
    <w:pPr>
      <w:spacing w:beforeLines="50" w:before="50" w:afterLines="50" w:after="50" w:line="276" w:lineRule="auto"/>
    </w:pPr>
    <w:rPr>
      <w:sz w:val="24"/>
    </w:rPr>
  </w:style>
  <w:style w:type="character" w:customStyle="1" w:styleId="font21">
    <w:name w:val="font21"/>
    <w:basedOn w:val="a0"/>
    <w:qFormat/>
    <w:rPr>
      <w:rFonts w:ascii="Times New Roman" w:hAnsi="Times New Roman" w:cs="Times New Roman" w:hint="default"/>
      <w:color w:val="000000"/>
      <w:sz w:val="24"/>
      <w:szCs w:val="24"/>
      <w:u w:val="none"/>
    </w:rPr>
  </w:style>
  <w:style w:type="character" w:customStyle="1" w:styleId="font31">
    <w:name w:val="font31"/>
    <w:basedOn w:val="a0"/>
    <w:qFormat/>
    <w:rPr>
      <w:rFonts w:ascii="宋体" w:eastAsia="宋体" w:hAnsi="宋体" w:cs="宋体" w:hint="eastAsia"/>
      <w:color w:val="000000"/>
      <w:sz w:val="24"/>
      <w:szCs w:val="24"/>
      <w:u w:val="none"/>
    </w:rPr>
  </w:style>
  <w:style w:type="paragraph" w:styleId="ae">
    <w:name w:val="List Paragraph"/>
    <w:basedOn w:val="a"/>
    <w:uiPriority w:val="34"/>
    <w:qFormat/>
    <w:pPr>
      <w:ind w:firstLineChars="200" w:firstLine="420"/>
    </w:pPr>
  </w:style>
  <w:style w:type="paragraph" w:customStyle="1" w:styleId="af">
    <w:name w:val="无格式无间隔"/>
    <w:qFormat/>
    <w:rPr>
      <w:rFonts w:asciiTheme="minorHAnsi" w:eastAsiaTheme="minorEastAsia" w:hAnsiTheme="minorHAnsi" w:cstheme="minorBidi"/>
      <w:kern w:val="2"/>
      <w:sz w:val="21"/>
      <w:szCs w:val="21"/>
    </w:rPr>
  </w:style>
  <w:style w:type="paragraph" w:styleId="af0">
    <w:name w:val="annotation subject"/>
    <w:basedOn w:val="a3"/>
    <w:next w:val="a3"/>
    <w:link w:val="af1"/>
    <w:rsid w:val="005A52F8"/>
    <w:rPr>
      <w:b/>
      <w:bCs/>
    </w:rPr>
  </w:style>
  <w:style w:type="character" w:customStyle="1" w:styleId="a4">
    <w:name w:val="批注文字 字符"/>
    <w:basedOn w:val="a0"/>
    <w:link w:val="a3"/>
    <w:uiPriority w:val="99"/>
    <w:semiHidden/>
    <w:rsid w:val="005A52F8"/>
    <w:rPr>
      <w:rFonts w:asciiTheme="minorHAnsi" w:eastAsiaTheme="minorEastAsia" w:hAnsiTheme="minorHAnsi" w:cstheme="minorBidi"/>
      <w:kern w:val="2"/>
      <w:sz w:val="21"/>
      <w:szCs w:val="24"/>
    </w:rPr>
  </w:style>
  <w:style w:type="character" w:customStyle="1" w:styleId="af1">
    <w:name w:val="批注主题 字符"/>
    <w:basedOn w:val="a4"/>
    <w:link w:val="af0"/>
    <w:rsid w:val="005A52F8"/>
    <w:rPr>
      <w:rFonts w:asciiTheme="minorHAnsi" w:eastAsiaTheme="minorEastAsia" w:hAnsiTheme="minorHAnsi" w:cstheme="minorBidi"/>
      <w:b/>
      <w:bCs/>
      <w:kern w:val="2"/>
      <w:sz w:val="21"/>
      <w:szCs w:val="24"/>
    </w:rPr>
  </w:style>
  <w:style w:type="paragraph" w:styleId="af2">
    <w:name w:val="Balloon Text"/>
    <w:basedOn w:val="a"/>
    <w:link w:val="af3"/>
    <w:rsid w:val="005A52F8"/>
    <w:rPr>
      <w:sz w:val="18"/>
      <w:szCs w:val="18"/>
    </w:rPr>
  </w:style>
  <w:style w:type="character" w:customStyle="1" w:styleId="af3">
    <w:name w:val="批注框文本 字符"/>
    <w:basedOn w:val="a0"/>
    <w:link w:val="af2"/>
    <w:rsid w:val="005A52F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4DAAA-A73D-4393-B014-8D6A7032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17</Pages>
  <Words>1520</Words>
  <Characters>8664</Characters>
  <Application>Microsoft Office Word</Application>
  <DocSecurity>0</DocSecurity>
  <Lines>72</Lines>
  <Paragraphs>20</Paragraphs>
  <ScaleCrop>false</ScaleCrop>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微不可信</dc:creator>
  <cp:lastModifiedBy>刘旭</cp:lastModifiedBy>
  <cp:revision>14</cp:revision>
  <dcterms:created xsi:type="dcterms:W3CDTF">2025-01-13T00:30:00Z</dcterms:created>
  <dcterms:modified xsi:type="dcterms:W3CDTF">2025-01-23T00:23:00Z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D2CB6E81E36747138C9A3C00156E2CA9_13</vt:lpwstr>
  </property>
  <property fmtid="{D5CDD505-2E9C-101B-9397-08002B2CF9AE}" pid="4" name="KSOTemplateDocerSaveRecord">
    <vt:lpwstr>eyJoZGlkIjoiYzg5NjAzOWRhYTJkZmFhNTlmZGM3ZWJjNzBhODI5NzIiLCJ1c2VySWQiOiIzMDc3ODY5MjQifQ==</vt:lpwstr>
  </property>
</Properties>
</file>