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本科教育教学审核评估第三方调研服务采购项目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ZCZB2024029</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本科教育教学审核评估第三方调研服务采购项目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本科教育教学审核评估第三方调研服务采购项目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3、项目概况：</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为进一步了解学校人才培养质量、人才培养目标达成情况以及用人单位对毕业生的满意度，切实做到以评促建，拟采购第三方调研服务，包括“毕业生跟踪调查”、“用人单位满意度调查”，以进一步完善外部质量保障体系与机制。</w:t>
      </w:r>
    </w:p>
    <w:p>
      <w:pPr>
        <w:spacing w:line="360" w:lineRule="exact"/>
        <w:ind w:left="-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本次采购2024和2025年本科教育教学审核评估第三方调研服务，每年9月20日前完成当年调研服务</w:t>
      </w:r>
      <w:r>
        <w:rPr>
          <w:rFonts w:hint="eastAsia" w:ascii="宋体" w:hAnsi="宋体" w:eastAsia="宋体" w:cs="宋体"/>
          <w:spacing w:val="3"/>
          <w:sz w:val="24"/>
          <w:szCs w:val="24"/>
          <w:highlight w:val="none"/>
          <w:lang w:val="en-US" w:eastAsia="zh-CN"/>
          <w14:textOutline w14:w="4354" w14:cap="flat" w14:cmpd="sng">
            <w14:solidFill>
              <w14:srgbClr w14:val="000000"/>
            </w14:solidFill>
            <w14:prstDash w14:val="solid"/>
            <w14:miter w14:val="0"/>
          </w14:textOutline>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16</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20</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20</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技术咨询：吴老师 13186599443</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rFonts w:hint="default" w:eastAsia="宋体"/>
          <w:sz w:val="24"/>
          <w:lang w:val="en-US" w:eastAsia="zh-CN"/>
        </w:rPr>
      </w:pPr>
      <w:r>
        <w:rPr>
          <w:rFonts w:hint="eastAsia"/>
          <w:sz w:val="24"/>
        </w:rPr>
        <w:t>（</w:t>
      </w:r>
      <w:r>
        <w:rPr>
          <w:sz w:val="24"/>
        </w:rPr>
        <w:t>4</w:t>
      </w:r>
      <w:r>
        <w:rPr>
          <w:rFonts w:hint="eastAsia"/>
          <w:sz w:val="24"/>
        </w:rPr>
        <w:t>）</w:t>
      </w:r>
      <w:r>
        <w:rPr>
          <w:rFonts w:hint="eastAsia"/>
          <w:color w:val="FF0000"/>
          <w:sz w:val="24"/>
          <w:lang w:val="en-US" w:eastAsia="zh-CN"/>
        </w:rPr>
        <w:t>内含文件类型：</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960" w:firstLineChars="4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rFonts w:hint="eastAsia"/>
          <w:sz w:val="24"/>
          <w:lang w:val="en-US" w:eastAsia="zh-CN"/>
        </w:rPr>
        <w:t>6</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rFonts w:hint="eastAsia"/>
          <w:sz w:val="24"/>
          <w:lang w:val="en-US" w:eastAsia="zh-CN"/>
        </w:rPr>
        <w:t>7</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其中设备类税率为13%，软件和服务类税率6%</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pPr>
              <w:spacing w:line="240" w:lineRule="auto"/>
              <w:rPr>
                <w:rFonts w:hint="eastAsia"/>
                <w:b/>
                <w:bCs/>
                <w:szCs w:val="21"/>
                <w:highlight w:val="none"/>
              </w:rPr>
            </w:pPr>
            <w:r>
              <w:rPr>
                <w:rFonts w:hint="eastAsia"/>
                <w:b/>
                <w:bCs/>
                <w:szCs w:val="21"/>
                <w:highlight w:val="none"/>
              </w:rPr>
              <w:t>提供有效证书，未提供不得分，证书须在有效期之内；</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tbl>
      <w:tblPr>
        <w:tblStyle w:val="16"/>
        <w:tblW w:w="4541" w:type="pct"/>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4716"/>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tcPr>
          <w:p>
            <w:pPr>
              <w:pStyle w:val="2"/>
              <w:ind w:firstLine="0" w:firstLineChars="0"/>
              <w:jc w:val="both"/>
              <w:rPr>
                <w:rFonts w:ascii="仿宋" w:hAnsi="仿宋" w:eastAsia="仿宋" w:cs="仿宋"/>
                <w:b/>
                <w:bCs/>
                <w:sz w:val="24"/>
                <w:szCs w:val="24"/>
                <w:lang w:val="en-US"/>
              </w:rPr>
            </w:pPr>
            <w:r>
              <w:rPr>
                <w:rFonts w:hint="eastAsia" w:ascii="仿宋" w:hAnsi="仿宋" w:eastAsia="仿宋" w:cs="仿宋"/>
                <w:b/>
                <w:bCs/>
                <w:sz w:val="24"/>
                <w:szCs w:val="24"/>
                <w:lang w:val="en-US"/>
              </w:rPr>
              <w:t>序号</w:t>
            </w:r>
          </w:p>
        </w:tc>
        <w:tc>
          <w:tcPr>
            <w:tcW w:w="2604" w:type="pct"/>
          </w:tcPr>
          <w:p>
            <w:pPr>
              <w:pStyle w:val="2"/>
              <w:ind w:firstLine="0" w:firstLine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调研服务项目</w:t>
            </w:r>
          </w:p>
        </w:tc>
        <w:tc>
          <w:tcPr>
            <w:tcW w:w="1814" w:type="pct"/>
          </w:tcPr>
          <w:p>
            <w:pPr>
              <w:pStyle w:val="2"/>
              <w:ind w:firstLine="0" w:firstLine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调研年份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tcPr>
          <w:p>
            <w:pPr>
              <w:pStyle w:val="2"/>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1</w:t>
            </w:r>
          </w:p>
        </w:tc>
        <w:tc>
          <w:tcPr>
            <w:tcW w:w="2604" w:type="pct"/>
          </w:tcPr>
          <w:p>
            <w:pPr>
              <w:pStyle w:val="2"/>
              <w:ind w:firstLine="0" w:firstLineChars="0"/>
              <w:jc w:val="center"/>
              <w:rPr>
                <w:rFonts w:ascii="仿宋" w:hAnsi="仿宋" w:eastAsia="仿宋" w:cs="仿宋"/>
                <w:sz w:val="24"/>
                <w:szCs w:val="24"/>
                <w:lang w:val="en-US"/>
              </w:rPr>
            </w:pPr>
            <w:r>
              <w:rPr>
                <w:rFonts w:ascii="仿宋" w:hAnsi="仿宋" w:eastAsia="仿宋" w:cs="仿宋"/>
                <w:sz w:val="24"/>
                <w:szCs w:val="24"/>
                <w:lang w:val="en-US"/>
              </w:rPr>
              <w:t>毕业生跟踪调查</w:t>
            </w:r>
          </w:p>
        </w:tc>
        <w:tc>
          <w:tcPr>
            <w:tcW w:w="1814" w:type="pct"/>
          </w:tcPr>
          <w:p>
            <w:pPr>
              <w:pStyle w:val="2"/>
              <w:ind w:firstLine="48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2024和2025年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tcPr>
          <w:p>
            <w:pPr>
              <w:pStyle w:val="2"/>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2</w:t>
            </w:r>
          </w:p>
        </w:tc>
        <w:tc>
          <w:tcPr>
            <w:tcW w:w="2604" w:type="pct"/>
          </w:tcPr>
          <w:p>
            <w:pPr>
              <w:pStyle w:val="2"/>
              <w:ind w:firstLine="0" w:firstLineChars="0"/>
              <w:jc w:val="center"/>
              <w:rPr>
                <w:rFonts w:ascii="仿宋" w:hAnsi="仿宋" w:eastAsia="仿宋" w:cs="仿宋"/>
                <w:sz w:val="24"/>
                <w:szCs w:val="24"/>
                <w:lang w:val="en-US"/>
              </w:rPr>
            </w:pPr>
            <w:r>
              <w:rPr>
                <w:rFonts w:ascii="仿宋" w:hAnsi="仿宋" w:eastAsia="仿宋" w:cs="仿宋"/>
                <w:sz w:val="24"/>
                <w:szCs w:val="24"/>
                <w:lang w:val="en-US"/>
              </w:rPr>
              <w:t>用人单位满意度调查</w:t>
            </w:r>
          </w:p>
        </w:tc>
        <w:tc>
          <w:tcPr>
            <w:tcW w:w="1814" w:type="pct"/>
          </w:tcPr>
          <w:p>
            <w:pPr>
              <w:pStyle w:val="2"/>
              <w:ind w:firstLine="480"/>
              <w:jc w:val="center"/>
              <w:rPr>
                <w:rFonts w:ascii="仿宋" w:hAnsi="仿宋" w:eastAsia="仿宋" w:cs="仿宋"/>
                <w:sz w:val="24"/>
                <w:szCs w:val="24"/>
                <w:lang w:val="en-US"/>
              </w:rPr>
            </w:pPr>
            <w:r>
              <w:rPr>
                <w:rFonts w:hint="eastAsia" w:ascii="仿宋" w:hAnsi="仿宋" w:eastAsia="仿宋" w:cs="仿宋"/>
                <w:sz w:val="24"/>
                <w:szCs w:val="24"/>
                <w:lang w:val="en-US" w:eastAsia="zh-CN"/>
              </w:rPr>
              <w:t>2024和2025年</w:t>
            </w:r>
          </w:p>
        </w:tc>
      </w:tr>
    </w:tbl>
    <w:p>
      <w:pPr>
        <w:spacing w:line="360" w:lineRule="auto"/>
        <w:ind w:firstLine="480" w:firstLineChars="200"/>
        <w:rPr>
          <w:rFonts w:hint="eastAsia" w:ascii="宋体" w:hAnsi="宋体" w:cs="宋体"/>
          <w:color w:val="000000" w:themeColor="text1"/>
          <w:kern w:val="0"/>
          <w:sz w:val="24"/>
          <w:lang w:val="en-US" w:eastAsia="zh-CN"/>
          <w14:textFill>
            <w14:solidFill>
              <w14:schemeClr w14:val="tx1"/>
            </w14:solidFill>
          </w14:textFill>
        </w:rPr>
      </w:pPr>
    </w:p>
    <w:p>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w:t>
      </w:r>
      <w:r>
        <w:rPr>
          <w:rFonts w:hint="eastAsia" w:ascii="黑体" w:eastAsia="黑体"/>
          <w:b/>
          <w:color w:val="FF0000"/>
          <w:sz w:val="24"/>
          <w:lang w:val="en-US" w:eastAsia="zh-CN"/>
        </w:rPr>
        <w:t>货物、软件、服务</w:t>
      </w:r>
      <w:r>
        <w:rPr>
          <w:rFonts w:hint="eastAsia" w:ascii="黑体" w:eastAsia="黑体"/>
          <w:b/>
          <w:sz w:val="24"/>
          <w:lang w:val="en-US" w:eastAsia="zh-CN"/>
        </w:rPr>
        <w:t>）可以优于上述参数，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项目必需的</w:t>
      </w:r>
      <w:r>
        <w:rPr>
          <w:rFonts w:hint="eastAsia"/>
          <w:sz w:val="24"/>
        </w:rPr>
        <w:t>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提供原厂针对本项目的授权书和原厂质保函。</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按照学校规定要求</w:t>
      </w:r>
      <w:r>
        <w:rPr>
          <w:rFonts w:hint="eastAsia" w:ascii="宋体" w:hAnsi="宋体" w:eastAsia="宋体" w:cs="宋体"/>
          <w:sz w:val="24"/>
          <w:szCs w:val="24"/>
        </w:rPr>
        <w:t>完成</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w:t>
      </w:r>
      <w:bookmarkStart w:id="58" w:name="_GoBack"/>
      <w:bookmarkEnd w:id="58"/>
      <w:r>
        <w:rPr>
          <w:rFonts w:hint="eastAsia" w:ascii="宋体" w:hAnsi="宋体" w:eastAsia="宋体" w:cs="宋体"/>
          <w:sz w:val="24"/>
          <w:szCs w:val="24"/>
        </w:rPr>
        <w:t>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w:t>
      </w:r>
      <w:r>
        <w:rPr>
          <w:rFonts w:hint="eastAsia" w:ascii="黑体" w:eastAsia="黑体"/>
          <w:b/>
          <w:color w:val="FF0000"/>
          <w:sz w:val="24"/>
          <w:lang w:val="en-US" w:eastAsia="zh-CN"/>
        </w:rPr>
        <w:t>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cs="宋体"/>
          <w:b w:val="0"/>
          <w:bCs w:val="0"/>
          <w:color w:val="FF0000"/>
          <w:sz w:val="24"/>
          <w:szCs w:val="24"/>
          <w:lang w:val="en-US" w:eastAsia="zh-CN"/>
        </w:rPr>
        <w:t>服务完成</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rPr>
          <w:rFonts w:hint="eastAsia"/>
        </w:rPr>
      </w:pPr>
      <w:bookmarkStart w:id="4" w:name="_Toc34991461"/>
      <w:bookmarkStart w:id="5" w:name="_Toc12022"/>
      <w:bookmarkStart w:id="6" w:name="_Toc231281705"/>
      <w:bookmarkStart w:id="7" w:name="_Toc231276966"/>
      <w:bookmarkStart w:id="8" w:name="_Toc231279586"/>
      <w:bookmarkStart w:id="9" w:name="_Toc231286901"/>
      <w:bookmarkStart w:id="10" w:name="_Toc231279666"/>
      <w:bookmarkStart w:id="11" w:name="_Toc231279737"/>
      <w:bookmarkStart w:id="12" w:name="_Toc231281339"/>
      <w:bookmarkStart w:id="13" w:name="_Toc231289771"/>
      <w:bookmarkStart w:id="14" w:name="_Toc231280804"/>
      <w:bookmarkStart w:id="15" w:name="_Toc231305090"/>
      <w:bookmarkStart w:id="16" w:name="_Toc231289932"/>
      <w:bookmarkStart w:id="17" w:name="_Toc231280344"/>
      <w:bookmarkStart w:id="18" w:name="_Toc231304988"/>
      <w:bookmarkStart w:id="19" w:name="_Toc231289905"/>
      <w:bookmarkStart w:id="20" w:name="_Toc231279156"/>
      <w:bookmarkStart w:id="21" w:name="_Toc231279247"/>
      <w:bookmarkStart w:id="22" w:name="_Toc231282228"/>
      <w:bookmarkStart w:id="23" w:name="_Toc231280938"/>
      <w:bookmarkStart w:id="24" w:name="_Toc231284489"/>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bCs w:val="0"/>
          <w:color w:val="000000"/>
          <w:sz w:val="21"/>
          <w:szCs w:val="21"/>
        </w:rPr>
      </w:pPr>
      <w:bookmarkStart w:id="25" w:name="_Toc34991462"/>
      <w:bookmarkStart w:id="26" w:name="_Toc30593"/>
      <w:bookmarkStart w:id="27" w:name="_Toc231281342"/>
      <w:bookmarkStart w:id="28" w:name="_Toc231280347"/>
      <w:bookmarkStart w:id="29" w:name="_Toc407266082"/>
      <w:bookmarkStart w:id="30" w:name="_Toc231279669"/>
      <w:bookmarkStart w:id="31" w:name="_Toc231289935"/>
      <w:bookmarkStart w:id="32" w:name="_Toc231305093"/>
      <w:bookmarkStart w:id="33" w:name="_Toc231284492"/>
      <w:bookmarkStart w:id="34" w:name="_Toc231279589"/>
      <w:bookmarkStart w:id="35" w:name="_Toc231289908"/>
      <w:bookmarkStart w:id="36" w:name="_Toc231282231"/>
      <w:bookmarkStart w:id="37" w:name="_Toc231286904"/>
      <w:bookmarkStart w:id="38" w:name="_Toc231281708"/>
      <w:bookmarkStart w:id="39" w:name="_Toc231304991"/>
      <w:bookmarkStart w:id="40" w:name="_Toc231280941"/>
      <w:bookmarkStart w:id="41" w:name="_Toc231279740"/>
      <w:bookmarkStart w:id="42" w:name="_Toc231280807"/>
      <w:bookmarkStart w:id="43" w:name="_Toc231289774"/>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hAnsi="宋体"/>
          <w:color w:val="000000"/>
          <w:spacing w:val="4"/>
          <w:sz w:val="24"/>
        </w:rPr>
      </w:pPr>
    </w:p>
    <w:p>
      <w:pPr>
        <w:pStyle w:val="4"/>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4"/>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4"/>
        <w:rPr>
          <w:color w:val="000000"/>
        </w:rPr>
      </w:pPr>
    </w:p>
    <w:p>
      <w:pPr>
        <w:pStyle w:val="4"/>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4"/>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082D40"/>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9A5869"/>
    <w:rsid w:val="14C52920"/>
    <w:rsid w:val="14C63838"/>
    <w:rsid w:val="14D44663"/>
    <w:rsid w:val="152F7E36"/>
    <w:rsid w:val="156D0294"/>
    <w:rsid w:val="167F3072"/>
    <w:rsid w:val="16F5513D"/>
    <w:rsid w:val="174E5C33"/>
    <w:rsid w:val="17567867"/>
    <w:rsid w:val="17755D8D"/>
    <w:rsid w:val="17AC2ABD"/>
    <w:rsid w:val="17D14778"/>
    <w:rsid w:val="17EE6526"/>
    <w:rsid w:val="17F3139A"/>
    <w:rsid w:val="18465780"/>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476F7"/>
    <w:rsid w:val="1CDE25D6"/>
    <w:rsid w:val="1CFC4FCF"/>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52F7C57"/>
    <w:rsid w:val="25614FEA"/>
    <w:rsid w:val="268564DD"/>
    <w:rsid w:val="26F90805"/>
    <w:rsid w:val="27093B2F"/>
    <w:rsid w:val="27181100"/>
    <w:rsid w:val="27202030"/>
    <w:rsid w:val="272950BB"/>
    <w:rsid w:val="27397933"/>
    <w:rsid w:val="275444B5"/>
    <w:rsid w:val="28700AC7"/>
    <w:rsid w:val="29552D45"/>
    <w:rsid w:val="29CD1C30"/>
    <w:rsid w:val="2A70221C"/>
    <w:rsid w:val="2B8453D4"/>
    <w:rsid w:val="2C432879"/>
    <w:rsid w:val="2C627C4F"/>
    <w:rsid w:val="2C773E2D"/>
    <w:rsid w:val="2CE77338"/>
    <w:rsid w:val="2D202ABC"/>
    <w:rsid w:val="2D2B3EDE"/>
    <w:rsid w:val="2D6C3CDD"/>
    <w:rsid w:val="2DCE28FC"/>
    <w:rsid w:val="2E832474"/>
    <w:rsid w:val="2E874FAC"/>
    <w:rsid w:val="2E95234A"/>
    <w:rsid w:val="2E9F3ACA"/>
    <w:rsid w:val="2EBD433B"/>
    <w:rsid w:val="2EFF1B09"/>
    <w:rsid w:val="2F3945C8"/>
    <w:rsid w:val="2F4C7C76"/>
    <w:rsid w:val="2FD7142C"/>
    <w:rsid w:val="302A3C52"/>
    <w:rsid w:val="30830122"/>
    <w:rsid w:val="308560E4"/>
    <w:rsid w:val="30ED7B79"/>
    <w:rsid w:val="3166515D"/>
    <w:rsid w:val="31C854D0"/>
    <w:rsid w:val="324575E5"/>
    <w:rsid w:val="32596A25"/>
    <w:rsid w:val="33F05D23"/>
    <w:rsid w:val="34106280"/>
    <w:rsid w:val="342F3A6A"/>
    <w:rsid w:val="34652CD6"/>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4E573A"/>
    <w:rsid w:val="40762F92"/>
    <w:rsid w:val="408D6263"/>
    <w:rsid w:val="41303810"/>
    <w:rsid w:val="416A65A4"/>
    <w:rsid w:val="4198777F"/>
    <w:rsid w:val="42073DF3"/>
    <w:rsid w:val="4218578B"/>
    <w:rsid w:val="4317479F"/>
    <w:rsid w:val="43654233"/>
    <w:rsid w:val="44557675"/>
    <w:rsid w:val="44B07A08"/>
    <w:rsid w:val="45150F64"/>
    <w:rsid w:val="45654A6D"/>
    <w:rsid w:val="45BB5620"/>
    <w:rsid w:val="46363230"/>
    <w:rsid w:val="464579F7"/>
    <w:rsid w:val="46C0348B"/>
    <w:rsid w:val="46E56A5F"/>
    <w:rsid w:val="46FD1054"/>
    <w:rsid w:val="47BB194D"/>
    <w:rsid w:val="485A31EE"/>
    <w:rsid w:val="489F5E3B"/>
    <w:rsid w:val="48AB7EFE"/>
    <w:rsid w:val="490258E8"/>
    <w:rsid w:val="49342513"/>
    <w:rsid w:val="494F67AB"/>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A08F2"/>
    <w:rsid w:val="67E75076"/>
    <w:rsid w:val="68435C26"/>
    <w:rsid w:val="688345E5"/>
    <w:rsid w:val="68BA3557"/>
    <w:rsid w:val="68FA0664"/>
    <w:rsid w:val="69036A8A"/>
    <w:rsid w:val="69D525EC"/>
    <w:rsid w:val="6BC1223C"/>
    <w:rsid w:val="6BE33FA7"/>
    <w:rsid w:val="6BF55A4E"/>
    <w:rsid w:val="6C465F5C"/>
    <w:rsid w:val="6C6178D9"/>
    <w:rsid w:val="6D95791B"/>
    <w:rsid w:val="6E0E5A3E"/>
    <w:rsid w:val="6FDD7144"/>
    <w:rsid w:val="70281CF1"/>
    <w:rsid w:val="704C4991"/>
    <w:rsid w:val="70B34FC2"/>
    <w:rsid w:val="71294FA1"/>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94C6D44"/>
    <w:rsid w:val="7A5806A3"/>
    <w:rsid w:val="7A835A7B"/>
    <w:rsid w:val="7A9018C8"/>
    <w:rsid w:val="7AE077B3"/>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5"/>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11317</Words>
  <Characters>11916</Characters>
  <Lines>134</Lines>
  <Paragraphs>37</Paragraphs>
  <TotalTime>15</TotalTime>
  <ScaleCrop>false</ScaleCrop>
  <LinksUpToDate>false</LinksUpToDate>
  <CharactersWithSpaces>12869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2024-07-10T07:49:48Z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10EF9F8503684D289292EC1F5CFEAE1F_13</vt:lpwstr>
  </property>
</Properties>
</file>