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422" w:leftChars="0"/>
        <w:jc w:val="center"/>
        <w:rPr>
          <w:rFonts w:hint="eastAsia" w:ascii="宋体" w:hAnsi="宋体"/>
          <w:color w:val="auto"/>
          <w:sz w:val="22"/>
          <w:szCs w:val="22"/>
        </w:rPr>
      </w:pPr>
      <w:r>
        <w:rPr>
          <w:rFonts w:hint="eastAsia" w:ascii="宋体" w:hAnsi="宋体"/>
          <w:b/>
          <w:color w:val="auto"/>
          <w:sz w:val="22"/>
          <w:szCs w:val="22"/>
          <w:lang w:val="en-US" w:eastAsia="zh-CN"/>
        </w:rPr>
        <w:t>物联网安消一体（烟感）系统建设方案清单</w:t>
      </w:r>
    </w:p>
    <w:tbl>
      <w:tblPr>
        <w:tblStyle w:val="2"/>
        <w:tblW w:w="14144"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410"/>
        <w:gridCol w:w="4417"/>
        <w:gridCol w:w="1364"/>
        <w:gridCol w:w="800"/>
        <w:gridCol w:w="1045"/>
        <w:gridCol w:w="1182"/>
        <w:gridCol w:w="1182"/>
        <w:gridCol w:w="927"/>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spacing w:line="240" w:lineRule="auto"/>
              <w:jc w:val="center"/>
              <w:rPr>
                <w:rFonts w:ascii="宋体"/>
                <w:b/>
                <w:color w:val="000000"/>
                <w:szCs w:val="21"/>
              </w:rPr>
            </w:pPr>
            <w:r>
              <w:rPr>
                <w:rFonts w:hint="eastAsia" w:ascii="宋体" w:hAnsi="宋体"/>
                <w:b/>
                <w:color w:val="000000"/>
                <w:szCs w:val="21"/>
              </w:rPr>
              <w:t>序号</w:t>
            </w:r>
          </w:p>
        </w:tc>
        <w:tc>
          <w:tcPr>
            <w:tcW w:w="1410" w:type="dxa"/>
            <w:noWrap w:val="0"/>
            <w:vAlign w:val="center"/>
          </w:tcPr>
          <w:p>
            <w:pPr>
              <w:spacing w:line="240" w:lineRule="auto"/>
              <w:jc w:val="center"/>
              <w:rPr>
                <w:rFonts w:ascii="宋体"/>
                <w:b/>
                <w:color w:val="000000"/>
                <w:szCs w:val="21"/>
              </w:rPr>
            </w:pPr>
            <w:r>
              <w:rPr>
                <w:rFonts w:hint="eastAsia" w:ascii="宋体" w:hAnsi="宋体"/>
                <w:b/>
                <w:color w:val="000000"/>
                <w:szCs w:val="21"/>
              </w:rPr>
              <w:t>货物名称</w:t>
            </w:r>
          </w:p>
        </w:tc>
        <w:tc>
          <w:tcPr>
            <w:tcW w:w="4417" w:type="dxa"/>
            <w:noWrap w:val="0"/>
            <w:vAlign w:val="center"/>
          </w:tcPr>
          <w:p>
            <w:pPr>
              <w:spacing w:line="240" w:lineRule="auto"/>
              <w:jc w:val="center"/>
              <w:rPr>
                <w:rFonts w:hint="eastAsia" w:ascii="宋体" w:eastAsiaTheme="minorEastAsia"/>
                <w:b/>
                <w:color w:val="000000"/>
                <w:szCs w:val="21"/>
                <w:lang w:val="en-US" w:eastAsia="zh-CN"/>
              </w:rPr>
            </w:pPr>
            <w:r>
              <w:rPr>
                <w:rFonts w:hint="eastAsia" w:ascii="宋体" w:hAnsi="宋体"/>
                <w:b/>
                <w:color w:val="000000"/>
                <w:szCs w:val="21"/>
              </w:rPr>
              <w:t>规格</w:t>
            </w:r>
            <w:r>
              <w:rPr>
                <w:rFonts w:hint="eastAsia" w:ascii="宋体" w:hAnsi="宋体"/>
                <w:b/>
                <w:color w:val="000000"/>
                <w:szCs w:val="21"/>
                <w:lang w:val="en-US" w:eastAsia="zh-CN"/>
              </w:rPr>
              <w:t>参数</w:t>
            </w:r>
          </w:p>
        </w:tc>
        <w:tc>
          <w:tcPr>
            <w:tcW w:w="1364" w:type="dxa"/>
            <w:noWrap w:val="0"/>
            <w:vAlign w:val="center"/>
          </w:tcPr>
          <w:p>
            <w:pPr>
              <w:spacing w:line="240" w:lineRule="auto"/>
              <w:jc w:val="center"/>
              <w:rPr>
                <w:rFonts w:ascii="宋体"/>
                <w:b/>
                <w:color w:val="000000"/>
                <w:szCs w:val="21"/>
              </w:rPr>
            </w:pPr>
            <w:r>
              <w:rPr>
                <w:rFonts w:hint="eastAsia" w:ascii="宋体" w:hAnsi="宋体"/>
                <w:b/>
                <w:color w:val="000000"/>
                <w:szCs w:val="21"/>
              </w:rPr>
              <w:t>生产厂商</w:t>
            </w:r>
          </w:p>
        </w:tc>
        <w:tc>
          <w:tcPr>
            <w:tcW w:w="800" w:type="dxa"/>
            <w:noWrap w:val="0"/>
            <w:vAlign w:val="center"/>
          </w:tcPr>
          <w:p>
            <w:pPr>
              <w:spacing w:line="240" w:lineRule="auto"/>
              <w:jc w:val="center"/>
              <w:rPr>
                <w:rFonts w:ascii="宋体"/>
                <w:b/>
                <w:color w:val="000000"/>
                <w:szCs w:val="21"/>
              </w:rPr>
            </w:pPr>
            <w:r>
              <w:rPr>
                <w:rFonts w:hint="eastAsia" w:ascii="宋体" w:hAnsi="宋体"/>
                <w:b/>
                <w:color w:val="000000"/>
                <w:szCs w:val="21"/>
              </w:rPr>
              <w:t>数量</w:t>
            </w:r>
          </w:p>
        </w:tc>
        <w:tc>
          <w:tcPr>
            <w:tcW w:w="1045" w:type="dxa"/>
            <w:noWrap w:val="0"/>
            <w:vAlign w:val="center"/>
          </w:tcPr>
          <w:p>
            <w:pPr>
              <w:spacing w:line="240" w:lineRule="auto"/>
              <w:jc w:val="center"/>
              <w:rPr>
                <w:rFonts w:hint="eastAsia" w:ascii="宋体" w:eastAsia="宋体"/>
                <w:b/>
                <w:color w:val="000000"/>
                <w:szCs w:val="21"/>
                <w:lang w:eastAsia="zh-CN"/>
              </w:rPr>
            </w:pPr>
            <w:r>
              <w:rPr>
                <w:rFonts w:hint="eastAsia" w:ascii="宋体" w:hAnsi="宋体"/>
                <w:b/>
                <w:color w:val="000000"/>
                <w:szCs w:val="21"/>
                <w:lang w:eastAsia="zh-CN"/>
              </w:rPr>
              <w:t>单位</w:t>
            </w:r>
          </w:p>
        </w:tc>
        <w:tc>
          <w:tcPr>
            <w:tcW w:w="1182" w:type="dxa"/>
            <w:noWrap w:val="0"/>
            <w:vAlign w:val="center"/>
          </w:tcPr>
          <w:p>
            <w:pPr>
              <w:spacing w:line="240" w:lineRule="auto"/>
              <w:jc w:val="center"/>
              <w:rPr>
                <w:rFonts w:ascii="宋体"/>
                <w:b/>
                <w:color w:val="000000"/>
                <w:szCs w:val="21"/>
              </w:rPr>
            </w:pPr>
            <w:r>
              <w:rPr>
                <w:rFonts w:hint="eastAsia" w:ascii="宋体" w:hAnsi="宋体"/>
                <w:b/>
                <w:color w:val="000000"/>
                <w:szCs w:val="21"/>
              </w:rPr>
              <w:t>单价（元）</w:t>
            </w:r>
          </w:p>
        </w:tc>
        <w:tc>
          <w:tcPr>
            <w:tcW w:w="1182" w:type="dxa"/>
            <w:noWrap w:val="0"/>
            <w:vAlign w:val="center"/>
          </w:tcPr>
          <w:p>
            <w:pPr>
              <w:spacing w:line="240" w:lineRule="auto"/>
              <w:jc w:val="center"/>
              <w:rPr>
                <w:rFonts w:ascii="宋体"/>
                <w:b/>
                <w:color w:val="000000"/>
                <w:szCs w:val="21"/>
              </w:rPr>
            </w:pPr>
            <w:r>
              <w:rPr>
                <w:rFonts w:hint="eastAsia" w:ascii="宋体" w:hAnsi="宋体"/>
                <w:b/>
                <w:color w:val="000000"/>
                <w:szCs w:val="21"/>
              </w:rPr>
              <w:t>总价（元）</w:t>
            </w:r>
          </w:p>
        </w:tc>
        <w:tc>
          <w:tcPr>
            <w:tcW w:w="927" w:type="dxa"/>
            <w:noWrap w:val="0"/>
            <w:vAlign w:val="center"/>
          </w:tcPr>
          <w:p>
            <w:pPr>
              <w:spacing w:line="240" w:lineRule="auto"/>
              <w:jc w:val="center"/>
              <w:rPr>
                <w:rFonts w:ascii="宋体"/>
                <w:b/>
                <w:color w:val="000000"/>
                <w:szCs w:val="21"/>
              </w:rPr>
            </w:pPr>
            <w:r>
              <w:rPr>
                <w:rFonts w:hint="eastAsia" w:ascii="宋体" w:hAnsi="宋体"/>
                <w:b/>
                <w:color w:val="000000"/>
                <w:szCs w:val="21"/>
              </w:rPr>
              <w:t>保修期</w:t>
            </w:r>
          </w:p>
        </w:tc>
        <w:tc>
          <w:tcPr>
            <w:tcW w:w="1127" w:type="dxa"/>
            <w:noWrap w:val="0"/>
            <w:vAlign w:val="center"/>
          </w:tcPr>
          <w:p>
            <w:pPr>
              <w:spacing w:line="24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ascii="宋体"/>
                <w:color w:val="000000"/>
                <w:sz w:val="24"/>
              </w:rPr>
            </w:pPr>
            <w:r>
              <w:rPr>
                <w:rFonts w:hint="eastAsia" w:ascii="宋体" w:hAnsi="宋体" w:cs="宋体"/>
                <w:i w:val="0"/>
                <w:iCs w:val="0"/>
                <w:color w:val="000000"/>
                <w:kern w:val="0"/>
                <w:sz w:val="20"/>
                <w:szCs w:val="20"/>
                <w:u w:val="none"/>
                <w:lang w:val="en-US" w:eastAsia="zh-CN" w:bidi="ar"/>
              </w:rPr>
              <w:t>1</w:t>
            </w:r>
          </w:p>
        </w:tc>
        <w:tc>
          <w:tcPr>
            <w:tcW w:w="1410" w:type="dxa"/>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ascii="宋体"/>
                <w:color w:val="000000"/>
                <w:sz w:val="24"/>
              </w:rPr>
            </w:pPr>
            <w:r>
              <w:rPr>
                <w:rFonts w:hint="eastAsia"/>
                <w:vertAlign w:val="baseline"/>
                <w:lang w:eastAsia="zh-CN"/>
              </w:rPr>
              <w:t>感烟探测器</w:t>
            </w:r>
          </w:p>
        </w:tc>
        <w:tc>
          <w:tcPr>
            <w:tcW w:w="4417" w:type="dxa"/>
            <w:noWrap w:val="0"/>
            <w:vAlign w:val="center"/>
          </w:tcPr>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产品需符合GB 20517-2006《独立式感烟火灾探测报警器》要求，并取得国家消防电子产品质量监督检验中心出具的型式试验报告（提供国家消防电子产品质量监督检验中心出具的型式试验报告复印件并加盖制造商公章证明）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产品需符合GB 20517-2006《独立式感烟火灾探测报警器》要求，取得应急管理部消防产品合格评定中心出具的强制性产品认证证书。（提供应急管理部消防产品合格评定中心出具的强制性产品认证证书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★产品具有有效期内产品责任险，产品投保金额大于4000万人民币的。（提供消防产品责任险（凭证）复印件并加盖制造商公章证明）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报警声压：＞85dB（A计权）3m（提供国家级检验机构委托检验报告复印件并加盖制造商公章证明）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★具备抗水汽干扰功能，能够在水汽环境中防止误报，并在水汽环境出现烟雾时能正常报警。（提供国家级检验机构委托检验报告复印件并加盖制造商公章证明）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★在进行温度探测报警时，支持差温和定温报警功能。当环境温度达到57℃时或环境空气温度变化≥8℃/min，会发生报警。（提供国家级检验机构委托检验报告复印件并加盖制造商公章证明）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★二级报警功能：在平台软件上可以展示二级报警，一级：感烟报警、感温报警；二级：感温报警或烟感报警（提供国家级检验机构委托检验报告复印件并加盖制造商公章证明）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火灾报警：在待机状态下，当烟雾浓度达到响应阈值时，报警器将会产生报警信号。蜂鸣器呈长鸣声，指示灯红灯常亮（提供国家级检验机构委托检验报告复印件并加盖制造商公章证明）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低电量报警：具有电池欠电提醒功能，电量不足时，探测器发出短促的“滴”声音及发光指示，并能通过手机APP、平台接收故障信息（提供国家级检验机构委托检验报告复印件并加盖制造商公章证明）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消音功能：1）在设备持续报警时，通过远程命令可进行设备的现场消音；支持APP，平台软件远程消音功能 2）在报警器报警过程中，短按【自检/消音】键，可进行报警消音（消音周期为60s）。此时，蜂鸣器将停止鸣叫；指示灯红灯常亮。消音周期：在烟雾未散去的情况下，报警器60s后会再次发出声报警信号 （提供国家级检验机构委托检验报告复印件并加盖制造商公章证明）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自动复位：当烟雾浓度低于报警设定阈值以后自动复位</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信号强度查询：支持当烟感和物联网消防报警网关互通配对后，可通过烟感探测器，长按自检按键3秒，查看烟感的无线信号强弱，指示灯绿色表示信号强适宜安装；指示灯红色表示信号弱，不适合安装。（提供国家级检验机构委托检验报告复印件并加盖制造商公章证明）</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p>
        </w:tc>
        <w:tc>
          <w:tcPr>
            <w:tcW w:w="1364" w:type="dxa"/>
            <w:noWrap w:val="0"/>
            <w:vAlign w:val="center"/>
          </w:tcPr>
          <w:p>
            <w:pPr>
              <w:keepNext w:val="0"/>
              <w:keepLines w:val="0"/>
              <w:widowControl/>
              <w:suppressLineNumbers w:val="0"/>
              <w:spacing w:line="240" w:lineRule="auto"/>
              <w:jc w:val="center"/>
              <w:textAlignment w:val="center"/>
              <w:rPr>
                <w:rFonts w:ascii="宋体"/>
                <w:color w:val="000000"/>
                <w:sz w:val="24"/>
              </w:rPr>
            </w:pPr>
            <w:r>
              <w:rPr>
                <w:rFonts w:hint="eastAsia" w:ascii="宋体" w:hAnsi="宋体" w:eastAsia="宋体" w:cs="宋体"/>
                <w:i w:val="0"/>
                <w:iCs w:val="0"/>
                <w:color w:val="000000"/>
                <w:kern w:val="0"/>
                <w:sz w:val="20"/>
                <w:szCs w:val="20"/>
                <w:u w:val="none"/>
                <w:lang w:val="en-US" w:eastAsia="zh-CN" w:bidi="ar"/>
              </w:rPr>
              <w:t>海康威视</w:t>
            </w:r>
          </w:p>
        </w:tc>
        <w:tc>
          <w:tcPr>
            <w:tcW w:w="800" w:type="dxa"/>
            <w:noWrap w:val="0"/>
            <w:vAlign w:val="center"/>
          </w:tcPr>
          <w:p>
            <w:pPr>
              <w:keepNext w:val="0"/>
              <w:keepLines w:val="0"/>
              <w:widowControl/>
              <w:suppressLineNumbers w:val="0"/>
              <w:jc w:val="center"/>
              <w:textAlignment w:val="center"/>
              <w:rPr>
                <w:rFonts w:hint="default" w:ascii="宋体"/>
                <w:color w:val="000000"/>
                <w:sz w:val="24"/>
                <w:lang w:val="en-US"/>
              </w:rPr>
            </w:pPr>
            <w:r>
              <w:rPr>
                <w:rFonts w:hint="eastAsia" w:ascii="宋体" w:hAnsi="宋体" w:eastAsia="宋体" w:cs="宋体"/>
                <w:i w:val="0"/>
                <w:iCs w:val="0"/>
                <w:color w:val="000000"/>
                <w:kern w:val="0"/>
                <w:sz w:val="20"/>
                <w:szCs w:val="20"/>
                <w:u w:val="none"/>
                <w:lang w:val="en-US" w:eastAsia="zh-CN" w:bidi="ar"/>
              </w:rPr>
              <w:t>2432</w:t>
            </w:r>
          </w:p>
        </w:tc>
        <w:tc>
          <w:tcPr>
            <w:tcW w:w="1045" w:type="dxa"/>
            <w:noWrap w:val="0"/>
            <w:vAlign w:val="center"/>
          </w:tcPr>
          <w:p>
            <w:pPr>
              <w:keepNext w:val="0"/>
              <w:keepLines w:val="0"/>
              <w:widowControl/>
              <w:suppressLineNumbers w:val="0"/>
              <w:jc w:val="center"/>
              <w:textAlignment w:val="center"/>
              <w:rPr>
                <w:rFonts w:ascii="宋体"/>
                <w:color w:val="000000"/>
                <w:sz w:val="24"/>
              </w:rPr>
            </w:pPr>
            <w:r>
              <w:rPr>
                <w:rFonts w:hint="eastAsia" w:ascii="宋体" w:hAnsi="宋体" w:eastAsia="宋体" w:cs="宋体"/>
                <w:i w:val="0"/>
                <w:iCs w:val="0"/>
                <w:color w:val="000000"/>
                <w:kern w:val="0"/>
                <w:sz w:val="20"/>
                <w:szCs w:val="20"/>
                <w:u w:val="none"/>
                <w:lang w:val="en-US" w:eastAsia="zh-CN" w:bidi="ar"/>
              </w:rPr>
              <w:t>台</w:t>
            </w:r>
          </w:p>
        </w:tc>
        <w:tc>
          <w:tcPr>
            <w:tcW w:w="1182" w:type="dxa"/>
            <w:noWrap w:val="0"/>
            <w:vAlign w:val="top"/>
          </w:tcPr>
          <w:p>
            <w:pPr>
              <w:spacing w:line="480" w:lineRule="auto"/>
              <w:jc w:val="both"/>
              <w:rPr>
                <w:rFonts w:hint="eastAsia" w:ascii="宋体" w:hAnsi="宋体" w:eastAsia="宋体" w:cs="宋体"/>
                <w:b w:val="0"/>
                <w:bCs w:val="0"/>
                <w:color w:val="000000"/>
                <w:sz w:val="20"/>
                <w:szCs w:val="20"/>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p>
        </w:tc>
        <w:tc>
          <w:tcPr>
            <w:tcW w:w="927" w:type="dxa"/>
            <w:noWrap w:val="0"/>
            <w:vAlign w:val="center"/>
          </w:tcPr>
          <w:p>
            <w:pPr>
              <w:keepNext w:val="0"/>
              <w:keepLines w:val="0"/>
              <w:widowControl/>
              <w:suppressLineNumbers w:val="0"/>
              <w:jc w:val="both"/>
              <w:textAlignment w:val="center"/>
              <w:rPr>
                <w:rFonts w:ascii="宋体"/>
                <w:color w:val="000000"/>
                <w:sz w:val="20"/>
                <w:szCs w:val="20"/>
              </w:rPr>
            </w:pPr>
            <w:r>
              <w:rPr>
                <w:rFonts w:hint="eastAsia" w:ascii="宋体" w:hAnsi="宋体" w:cs="宋体"/>
                <w:i w:val="0"/>
                <w:iCs w:val="0"/>
                <w:color w:val="000000"/>
                <w:kern w:val="0"/>
                <w:sz w:val="20"/>
                <w:szCs w:val="20"/>
                <w:u w:val="none"/>
                <w:lang w:val="en-US" w:eastAsia="zh-CN" w:bidi="ar"/>
              </w:rPr>
              <w:t>三年</w:t>
            </w:r>
          </w:p>
        </w:tc>
        <w:tc>
          <w:tcPr>
            <w:tcW w:w="1127" w:type="dxa"/>
            <w:noWrap w:val="0"/>
            <w:vAlign w:val="center"/>
          </w:tcPr>
          <w:p>
            <w:pPr>
              <w:spacing w:line="240" w:lineRule="auto"/>
              <w:jc w:val="left"/>
              <w:rPr>
                <w:rFonts w:hint="default" w:ascii="宋体" w:eastAsiaTheme="minorEastAsia"/>
                <w:color w:val="000000"/>
                <w:sz w:val="20"/>
                <w:szCs w:val="20"/>
                <w:lang w:val="en-US" w:eastAsia="zh-CN"/>
              </w:rPr>
            </w:pPr>
            <w:r>
              <w:rPr>
                <w:rFonts w:hint="eastAsia" w:ascii="宋体"/>
                <w:color w:val="000000"/>
                <w:sz w:val="20"/>
                <w:szCs w:val="20"/>
                <w:lang w:val="en-US" w:eastAsia="zh-CN"/>
              </w:rPr>
              <w:t>含五年电池费用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ascii="宋体"/>
                <w:color w:val="000000"/>
                <w:sz w:val="24"/>
              </w:rPr>
            </w:pPr>
            <w:r>
              <w:rPr>
                <w:rFonts w:hint="eastAsia" w:ascii="宋体" w:hAnsi="宋体" w:cs="宋体"/>
                <w:i w:val="0"/>
                <w:iCs w:val="0"/>
                <w:color w:val="000000"/>
                <w:kern w:val="0"/>
                <w:sz w:val="20"/>
                <w:szCs w:val="20"/>
                <w:u w:val="none"/>
                <w:lang w:val="en-US" w:eastAsia="zh-CN" w:bidi="ar"/>
              </w:rPr>
              <w:t>2</w:t>
            </w:r>
          </w:p>
        </w:tc>
        <w:tc>
          <w:tcPr>
            <w:tcW w:w="1410" w:type="dxa"/>
            <w:noWrap w:val="0"/>
            <w:vAlign w:val="top"/>
          </w:tcPr>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ascii="宋体"/>
                <w:color w:val="000000"/>
                <w:sz w:val="24"/>
              </w:rPr>
            </w:pPr>
            <w:r>
              <w:rPr>
                <w:rFonts w:hint="eastAsia"/>
                <w:lang w:eastAsia="zh-CN"/>
              </w:rPr>
              <w:t>烟感</w:t>
            </w:r>
            <w:r>
              <w:rPr>
                <w:rFonts w:hint="eastAsia"/>
                <w:vertAlign w:val="baseline"/>
                <w:lang w:eastAsia="zh-CN"/>
              </w:rPr>
              <w:t>消防物联网关</w:t>
            </w:r>
          </w:p>
        </w:tc>
        <w:tc>
          <w:tcPr>
            <w:tcW w:w="4417" w:type="dxa"/>
            <w:noWrap w:val="0"/>
            <w:vAlign w:val="center"/>
          </w:tcPr>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★支持网关上中文报警内容查看，包括安装位置、设备序列号、警情发生的时间、传感器当前的状态，事件的触发/恢复等信息。（提供国家级检验机构委托检验报告复印件并加盖制造商公章证明）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网关发生主电、备电、有线网络、无线网络、通讯串口异常、防拆等异常时，都可以检测并在网关屏幕上中文的方式展示故障。前端外设烟感、手报、温感发生防拆、电池欠压等异常，声光产品的主电、备电异常，燃气、烟感、温感传感器异常，前端设备的离线时，产生故障告警。（提供国家级检验机构委托检验报告复印件并加盖制造商公章证明）</w:t>
            </w:r>
          </w:p>
          <w:p>
            <w:pPr>
              <w:keepNext w:val="0"/>
              <w:keepLines w:val="0"/>
              <w:widowControl/>
              <w:suppressLineNumbers w:val="0"/>
              <w:jc w:val="center"/>
              <w:textAlignment w:val="center"/>
              <w:rPr>
                <w:rFonts w:hint="eastAsia" w:ascii="宋体"/>
                <w:color w:val="000000"/>
                <w:sz w:val="20"/>
                <w:szCs w:val="20"/>
                <w:lang w:val="en-US" w:eastAsia="zh-CN"/>
              </w:rPr>
            </w:pPr>
            <w:r>
              <w:rPr>
                <w:rFonts w:hint="eastAsia" w:ascii="宋体"/>
                <w:color w:val="000000"/>
                <w:sz w:val="20"/>
                <w:szCs w:val="20"/>
                <w:lang w:val="en-US" w:eastAsia="zh-CN"/>
              </w:rPr>
              <w:t>★具有网关互联报警功能；当一个网关接收到报警时，可以将警情联动到其他的网关，并通知报警联动。（提供国家级检验机构委托检验报告复印件并加盖制造商公章证明）</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eastAsia" w:ascii="宋体"/>
                <w:color w:val="000000"/>
                <w:sz w:val="20"/>
                <w:szCs w:val="20"/>
                <w:lang w:val="en-US" w:eastAsia="zh-CN"/>
              </w:rPr>
              <w:t>★设备具有防误报功能（默认关闭），当关闭该功能时：触发单个火灾探测器，会联动声光。 当开启该功能时：需要触发两个探测器报警，才能互联报警（手动报警不受限制，触发就可以联动报警）。（提供国家级检验机构委托检验报告复印件并加盖制造商公章证明）</w:t>
            </w:r>
          </w:p>
        </w:tc>
        <w:tc>
          <w:tcPr>
            <w:tcW w:w="1364" w:type="dxa"/>
            <w:noWrap w:val="0"/>
            <w:vAlign w:val="center"/>
          </w:tcPr>
          <w:p>
            <w:pPr>
              <w:keepNext w:val="0"/>
              <w:keepLines w:val="0"/>
              <w:widowControl/>
              <w:suppressLineNumbers w:val="0"/>
              <w:spacing w:line="240" w:lineRule="auto"/>
              <w:jc w:val="center"/>
              <w:textAlignment w:val="center"/>
              <w:rPr>
                <w:rFonts w:ascii="宋体"/>
                <w:color w:val="000000"/>
                <w:sz w:val="24"/>
              </w:rPr>
            </w:pPr>
            <w:r>
              <w:rPr>
                <w:rFonts w:hint="eastAsia" w:ascii="宋体" w:hAnsi="宋体" w:eastAsia="宋体" w:cs="宋体"/>
                <w:i w:val="0"/>
                <w:iCs w:val="0"/>
                <w:color w:val="000000"/>
                <w:kern w:val="0"/>
                <w:sz w:val="20"/>
                <w:szCs w:val="20"/>
                <w:u w:val="none"/>
                <w:lang w:val="en-US" w:eastAsia="zh-CN" w:bidi="ar"/>
              </w:rPr>
              <w:t>海康威视</w:t>
            </w:r>
          </w:p>
        </w:tc>
        <w:tc>
          <w:tcPr>
            <w:tcW w:w="800" w:type="dxa"/>
            <w:noWrap w:val="0"/>
            <w:vAlign w:val="center"/>
          </w:tcPr>
          <w:p>
            <w:pPr>
              <w:keepNext w:val="0"/>
              <w:keepLines w:val="0"/>
              <w:widowControl/>
              <w:suppressLineNumbers w:val="0"/>
              <w:jc w:val="center"/>
              <w:textAlignment w:val="center"/>
              <w:rPr>
                <w:rFonts w:hint="default" w:ascii="宋体"/>
                <w:color w:val="000000"/>
                <w:sz w:val="24"/>
                <w:lang w:val="en-US"/>
              </w:rPr>
            </w:pPr>
            <w:r>
              <w:rPr>
                <w:rFonts w:hint="eastAsia" w:ascii="宋体" w:hAnsi="宋体" w:cs="宋体"/>
                <w:i w:val="0"/>
                <w:iCs w:val="0"/>
                <w:color w:val="000000"/>
                <w:kern w:val="0"/>
                <w:sz w:val="20"/>
                <w:szCs w:val="20"/>
                <w:u w:val="none"/>
                <w:lang w:val="en-US" w:eastAsia="zh-CN" w:bidi="ar"/>
              </w:rPr>
              <w:t>72</w:t>
            </w:r>
          </w:p>
        </w:tc>
        <w:tc>
          <w:tcPr>
            <w:tcW w:w="1045" w:type="dxa"/>
            <w:noWrap w:val="0"/>
            <w:vAlign w:val="center"/>
          </w:tcPr>
          <w:p>
            <w:pPr>
              <w:keepNext w:val="0"/>
              <w:keepLines w:val="0"/>
              <w:widowControl/>
              <w:suppressLineNumbers w:val="0"/>
              <w:jc w:val="center"/>
              <w:textAlignment w:val="center"/>
              <w:rPr>
                <w:rFonts w:ascii="宋体"/>
                <w:color w:val="000000"/>
                <w:sz w:val="24"/>
              </w:rPr>
            </w:pPr>
            <w:r>
              <w:rPr>
                <w:rFonts w:hint="eastAsia" w:ascii="宋体" w:hAnsi="宋体" w:eastAsia="宋体" w:cs="宋体"/>
                <w:i w:val="0"/>
                <w:iCs w:val="0"/>
                <w:color w:val="000000"/>
                <w:kern w:val="0"/>
                <w:sz w:val="20"/>
                <w:szCs w:val="20"/>
                <w:u w:val="none"/>
                <w:lang w:val="en-US" w:eastAsia="zh-CN" w:bidi="ar"/>
              </w:rPr>
              <w:t>台</w:t>
            </w:r>
          </w:p>
        </w:tc>
        <w:tc>
          <w:tcPr>
            <w:tcW w:w="1182" w:type="dxa"/>
            <w:noWrap w:val="0"/>
            <w:vAlign w:val="top"/>
          </w:tcPr>
          <w:p>
            <w:pPr>
              <w:spacing w:line="480" w:lineRule="auto"/>
              <w:jc w:val="both"/>
              <w:rPr>
                <w:rFonts w:hint="eastAsia" w:ascii="宋体" w:hAnsi="宋体" w:eastAsia="宋体" w:cs="宋体"/>
                <w:b w:val="0"/>
                <w:bCs w:val="0"/>
                <w:color w:val="000000"/>
                <w:sz w:val="20"/>
                <w:szCs w:val="20"/>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p>
        </w:tc>
        <w:tc>
          <w:tcPr>
            <w:tcW w:w="927" w:type="dxa"/>
            <w:noWrap w:val="0"/>
            <w:vAlign w:val="center"/>
          </w:tcPr>
          <w:p>
            <w:pPr>
              <w:keepNext w:val="0"/>
              <w:keepLines w:val="0"/>
              <w:widowControl/>
              <w:suppressLineNumbers w:val="0"/>
              <w:jc w:val="center"/>
              <w:textAlignment w:val="center"/>
              <w:rPr>
                <w:rFonts w:ascii="宋体"/>
                <w:color w:val="000000"/>
                <w:sz w:val="20"/>
                <w:szCs w:val="20"/>
              </w:rPr>
            </w:pPr>
            <w:r>
              <w:rPr>
                <w:rFonts w:hint="eastAsia" w:ascii="宋体" w:hAnsi="宋体" w:cs="宋体"/>
                <w:i w:val="0"/>
                <w:iCs w:val="0"/>
                <w:color w:val="000000"/>
                <w:kern w:val="0"/>
                <w:sz w:val="20"/>
                <w:szCs w:val="20"/>
                <w:u w:val="none"/>
                <w:lang w:val="en-US" w:eastAsia="zh-CN" w:bidi="ar"/>
              </w:rPr>
              <w:t>三年</w:t>
            </w:r>
          </w:p>
        </w:tc>
        <w:tc>
          <w:tcPr>
            <w:tcW w:w="1127" w:type="dxa"/>
            <w:noWrap w:val="0"/>
            <w:vAlign w:val="center"/>
          </w:tcPr>
          <w:p>
            <w:pPr>
              <w:spacing w:line="240" w:lineRule="auto"/>
              <w:jc w:val="left"/>
              <w:rPr>
                <w:rFonts w:ascii="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ascii="宋体"/>
                <w:color w:val="000000"/>
                <w:sz w:val="24"/>
              </w:rPr>
            </w:pPr>
            <w:r>
              <w:rPr>
                <w:rFonts w:hint="eastAsia" w:ascii="宋体" w:hAnsi="宋体" w:cs="宋体"/>
                <w:i w:val="0"/>
                <w:iCs w:val="0"/>
                <w:color w:val="000000"/>
                <w:kern w:val="0"/>
                <w:sz w:val="20"/>
                <w:szCs w:val="20"/>
                <w:u w:val="none"/>
                <w:lang w:val="en-US" w:eastAsia="zh-CN" w:bidi="ar"/>
              </w:rPr>
              <w:t>3</w:t>
            </w:r>
          </w:p>
        </w:tc>
        <w:tc>
          <w:tcPr>
            <w:tcW w:w="1410" w:type="dxa"/>
            <w:noWrap w:val="0"/>
            <w:vAlign w:val="top"/>
          </w:tcPr>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hint="eastAsia" w:eastAsiaTheme="minorEastAsia"/>
                <w:vertAlign w:val="baseline"/>
                <w:lang w:eastAsia="zh-CN"/>
              </w:rPr>
            </w:pPr>
          </w:p>
          <w:p>
            <w:pPr>
              <w:jc w:val="center"/>
              <w:rPr>
                <w:rFonts w:ascii="宋体"/>
                <w:color w:val="000000"/>
                <w:sz w:val="24"/>
              </w:rPr>
            </w:pPr>
            <w:r>
              <w:rPr>
                <w:rFonts w:hint="eastAsia" w:eastAsiaTheme="minorEastAsia"/>
                <w:vertAlign w:val="baseline"/>
                <w:lang w:eastAsia="zh-CN"/>
              </w:rPr>
              <w:t>声光报警器</w:t>
            </w:r>
          </w:p>
        </w:tc>
        <w:tc>
          <w:tcPr>
            <w:tcW w:w="4417" w:type="dxa"/>
            <w:noWrap w:val="0"/>
            <w:vAlign w:val="center"/>
          </w:tcPr>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供电：主电DC 12V 1A （已含）</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备电：锂电池CR17450 2400mAh，DC 3V"</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电池使用寿命：报警：可持续60分钟（一次性锂电池，可更换）</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工作电流：待机状态≤5μA，报警状态≤100mA</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通讯方式：LoRa，双向FSK</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报警音量：≥85dB@3m（A计权）</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报警指示灯：1个，红色：报警， 黄色：故障，绿色：状态（通讯、信号、对码）</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闪光频率：1Hz～2Hz</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变调周期：3 s ~ 5 s</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通讯性能：空旷场景1.5</w:t>
            </w:r>
            <w:r>
              <w:rPr>
                <w:rFonts w:hint="eastAsia" w:ascii="宋体"/>
                <w:color w:val="000000"/>
                <w:sz w:val="20"/>
                <w:szCs w:val="20"/>
                <w:lang w:val="en-US" w:eastAsia="zh-CN"/>
              </w:rPr>
              <w:t>～</w:t>
            </w:r>
            <w:r>
              <w:rPr>
                <w:rFonts w:hint="default" w:ascii="宋体" w:eastAsiaTheme="minorEastAsia"/>
                <w:color w:val="000000"/>
                <w:sz w:val="20"/>
                <w:szCs w:val="20"/>
                <w:lang w:val="en-US" w:eastAsia="zh-CN"/>
              </w:rPr>
              <w:t>2km，普通墙体3~5堵，</w:t>
            </w:r>
            <w:r>
              <w:rPr>
                <w:rFonts w:hint="eastAsia" w:ascii="宋体"/>
                <w:color w:val="000000"/>
                <w:sz w:val="20"/>
                <w:szCs w:val="20"/>
                <w:lang w:val="en-US" w:eastAsia="zh-CN"/>
              </w:rPr>
              <w:t>承重</w:t>
            </w:r>
            <w:r>
              <w:rPr>
                <w:rFonts w:hint="default" w:ascii="宋体" w:eastAsiaTheme="minorEastAsia"/>
                <w:color w:val="000000"/>
                <w:sz w:val="20"/>
                <w:szCs w:val="20"/>
                <w:lang w:val="en-US" w:eastAsia="zh-CN"/>
              </w:rPr>
              <w:t xml:space="preserve">墙 1~2堵。地下室1堵。  </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功能：信号查询、远程消警、防拆报警、欠压报警</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安装方式：壁装、表面安装</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工作温度：-10℃ ~ 55℃</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工作湿度：≤95%</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尺寸：L162mm*W112mm*H67mm</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外壳材质：ABS，红色</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产品执行标准：GB 26851-2011《火灾声和/或光警报器》</w:t>
            </w:r>
          </w:p>
          <w:p>
            <w:pPr>
              <w:keepNext w:val="0"/>
              <w:keepLines w:val="0"/>
              <w:widowControl/>
              <w:suppressLineNumbers w:val="0"/>
              <w:jc w:val="center"/>
              <w:textAlignment w:val="center"/>
              <w:rPr>
                <w:rFonts w:hint="default" w:ascii="宋体" w:eastAsiaTheme="minorEastAsia"/>
                <w:color w:val="000000"/>
                <w:sz w:val="20"/>
                <w:szCs w:val="20"/>
                <w:lang w:val="en-US" w:eastAsia="zh-CN"/>
              </w:rPr>
            </w:pPr>
            <w:r>
              <w:rPr>
                <w:rFonts w:hint="default" w:ascii="宋体" w:eastAsiaTheme="minorEastAsia"/>
                <w:color w:val="000000"/>
                <w:sz w:val="20"/>
                <w:szCs w:val="20"/>
                <w:lang w:val="en-US" w:eastAsia="zh-CN"/>
              </w:rPr>
              <w:t>安装方式：壁装、表面安装（室内）</w:t>
            </w:r>
          </w:p>
        </w:tc>
        <w:tc>
          <w:tcPr>
            <w:tcW w:w="1364" w:type="dxa"/>
            <w:noWrap w:val="0"/>
            <w:vAlign w:val="center"/>
          </w:tcPr>
          <w:p>
            <w:pPr>
              <w:keepNext w:val="0"/>
              <w:keepLines w:val="0"/>
              <w:widowControl/>
              <w:suppressLineNumbers w:val="0"/>
              <w:spacing w:line="240" w:lineRule="auto"/>
              <w:jc w:val="center"/>
              <w:textAlignment w:val="center"/>
              <w:rPr>
                <w:rFonts w:ascii="宋体"/>
                <w:color w:val="000000"/>
                <w:sz w:val="24"/>
              </w:rPr>
            </w:pPr>
            <w:r>
              <w:rPr>
                <w:rFonts w:hint="eastAsia" w:ascii="宋体" w:hAnsi="宋体" w:eastAsia="宋体" w:cs="宋体"/>
                <w:i w:val="0"/>
                <w:iCs w:val="0"/>
                <w:color w:val="000000"/>
                <w:kern w:val="0"/>
                <w:sz w:val="20"/>
                <w:szCs w:val="20"/>
                <w:u w:val="none"/>
                <w:lang w:val="en-US" w:eastAsia="zh-CN" w:bidi="ar"/>
              </w:rPr>
              <w:t>海康威视</w:t>
            </w:r>
          </w:p>
        </w:tc>
        <w:tc>
          <w:tcPr>
            <w:tcW w:w="800" w:type="dxa"/>
            <w:noWrap w:val="0"/>
            <w:vAlign w:val="center"/>
          </w:tcPr>
          <w:p>
            <w:pPr>
              <w:keepNext w:val="0"/>
              <w:keepLines w:val="0"/>
              <w:widowControl/>
              <w:suppressLineNumbers w:val="0"/>
              <w:jc w:val="center"/>
              <w:textAlignment w:val="center"/>
              <w:rPr>
                <w:rFonts w:hint="default" w:ascii="宋体"/>
                <w:color w:val="000000"/>
                <w:sz w:val="24"/>
                <w:lang w:val="en-US"/>
              </w:rPr>
            </w:pPr>
            <w:r>
              <w:rPr>
                <w:rFonts w:hint="eastAsia" w:ascii="宋体" w:hAnsi="宋体" w:cs="宋体"/>
                <w:i w:val="0"/>
                <w:iCs w:val="0"/>
                <w:color w:val="000000"/>
                <w:kern w:val="0"/>
                <w:sz w:val="20"/>
                <w:szCs w:val="20"/>
                <w:u w:val="none"/>
                <w:lang w:val="en-US" w:eastAsia="zh-CN" w:bidi="ar"/>
              </w:rPr>
              <w:t>159</w:t>
            </w:r>
          </w:p>
        </w:tc>
        <w:tc>
          <w:tcPr>
            <w:tcW w:w="1045" w:type="dxa"/>
            <w:noWrap w:val="0"/>
            <w:vAlign w:val="center"/>
          </w:tcPr>
          <w:p>
            <w:pPr>
              <w:keepNext w:val="0"/>
              <w:keepLines w:val="0"/>
              <w:widowControl/>
              <w:suppressLineNumbers w:val="0"/>
              <w:jc w:val="center"/>
              <w:textAlignment w:val="center"/>
              <w:rPr>
                <w:rFonts w:ascii="宋体"/>
                <w:color w:val="000000"/>
                <w:sz w:val="24"/>
              </w:rPr>
            </w:pPr>
            <w:r>
              <w:rPr>
                <w:rFonts w:hint="eastAsia" w:ascii="宋体" w:hAnsi="宋体" w:eastAsia="宋体" w:cs="宋体"/>
                <w:i w:val="0"/>
                <w:iCs w:val="0"/>
                <w:color w:val="000000"/>
                <w:kern w:val="0"/>
                <w:sz w:val="20"/>
                <w:szCs w:val="20"/>
                <w:u w:val="none"/>
                <w:lang w:val="en-US" w:eastAsia="zh-CN" w:bidi="ar"/>
              </w:rPr>
              <w:t>台</w:t>
            </w:r>
          </w:p>
        </w:tc>
        <w:tc>
          <w:tcPr>
            <w:tcW w:w="1182" w:type="dxa"/>
            <w:noWrap w:val="0"/>
            <w:vAlign w:val="top"/>
          </w:tcPr>
          <w:p>
            <w:pPr>
              <w:spacing w:line="480" w:lineRule="auto"/>
              <w:jc w:val="both"/>
              <w:rPr>
                <w:rFonts w:hint="eastAsia" w:ascii="宋体" w:hAnsi="宋体" w:eastAsia="宋体" w:cs="宋体"/>
                <w:b w:val="0"/>
                <w:bCs w:val="0"/>
                <w:color w:val="000000"/>
                <w:sz w:val="20"/>
                <w:szCs w:val="20"/>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p>
        </w:tc>
        <w:tc>
          <w:tcPr>
            <w:tcW w:w="927" w:type="dxa"/>
            <w:noWrap w:val="0"/>
            <w:vAlign w:val="center"/>
          </w:tcPr>
          <w:p>
            <w:pPr>
              <w:keepNext w:val="0"/>
              <w:keepLines w:val="0"/>
              <w:widowControl/>
              <w:suppressLineNumbers w:val="0"/>
              <w:jc w:val="center"/>
              <w:textAlignment w:val="center"/>
              <w:rPr>
                <w:rFonts w:ascii="宋体"/>
                <w:color w:val="000000"/>
                <w:sz w:val="20"/>
                <w:szCs w:val="20"/>
              </w:rPr>
            </w:pPr>
            <w:r>
              <w:rPr>
                <w:rFonts w:hint="eastAsia" w:ascii="宋体" w:hAnsi="宋体" w:cs="宋体"/>
                <w:i w:val="0"/>
                <w:iCs w:val="0"/>
                <w:color w:val="000000"/>
                <w:kern w:val="0"/>
                <w:sz w:val="20"/>
                <w:szCs w:val="20"/>
                <w:u w:val="none"/>
                <w:lang w:val="en-US" w:eastAsia="zh-CN" w:bidi="ar"/>
              </w:rPr>
              <w:t>三年</w:t>
            </w:r>
          </w:p>
        </w:tc>
        <w:tc>
          <w:tcPr>
            <w:tcW w:w="1127" w:type="dxa"/>
            <w:noWrap w:val="0"/>
            <w:vAlign w:val="center"/>
          </w:tcPr>
          <w:p>
            <w:pPr>
              <w:spacing w:line="240" w:lineRule="auto"/>
              <w:jc w:val="left"/>
              <w:rPr>
                <w:rFonts w:hint="default" w:ascii="宋体" w:eastAsia="宋体"/>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410"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手报装置</w:t>
            </w:r>
          </w:p>
        </w:tc>
        <w:tc>
          <w:tcPr>
            <w:tcW w:w="4417" w:type="dxa"/>
            <w:noWrap w:val="0"/>
            <w:vAlign w:val="center"/>
          </w:tcPr>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电源：锂电池2400mAh，DC 3V</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电池使用寿命：平均寿命5年</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工作电流：待机状态≤5μA</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工作原理：手动触发</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通讯方式：LoRa，双向FSK</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报警指示灯：1个，红色：报警， 黄色：故障，绿色：状态（通讯、信号、对码）</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支持钥匙复位、信号查询、防拆报警、欠压报警</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通讯性能：空旷场景1.5</w:t>
            </w:r>
            <w:r>
              <w:rPr>
                <w:rFonts w:hint="eastAsia" w:ascii="宋体"/>
                <w:color w:val="000000"/>
                <w:sz w:val="20"/>
                <w:szCs w:val="20"/>
                <w:lang w:eastAsia="zh-CN"/>
              </w:rPr>
              <w:t>～</w:t>
            </w:r>
            <w:r>
              <w:rPr>
                <w:rFonts w:hint="eastAsia" w:ascii="宋体"/>
                <w:color w:val="000000"/>
                <w:sz w:val="20"/>
                <w:szCs w:val="20"/>
              </w:rPr>
              <w:t xml:space="preserve">2km ，普通墙体3~5堵，  </w:t>
            </w:r>
            <w:r>
              <w:rPr>
                <w:rFonts w:hint="eastAsia" w:ascii="宋体"/>
                <w:color w:val="000000"/>
                <w:sz w:val="20"/>
                <w:szCs w:val="20"/>
                <w:lang w:eastAsia="zh-CN"/>
              </w:rPr>
              <w:t>承重</w:t>
            </w:r>
            <w:r>
              <w:rPr>
                <w:rFonts w:hint="eastAsia" w:ascii="宋体"/>
                <w:color w:val="000000"/>
                <w:sz w:val="20"/>
                <w:szCs w:val="20"/>
              </w:rPr>
              <w:t xml:space="preserve">墙 1~2堵 ，地下室 1堵  </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报警输出：1路，继电器容量（24VDC /1A）</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工作电流：待机状态≤5μA；报警状态≤60mA</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工作温度：-10℃~55℃</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工作湿度：≤95%</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尺寸：L162mm*W112mm*H61mm</w:t>
            </w:r>
          </w:p>
          <w:p>
            <w:pPr>
              <w:keepNext w:val="0"/>
              <w:keepLines w:val="0"/>
              <w:widowControl/>
              <w:suppressLineNumbers w:val="0"/>
              <w:jc w:val="center"/>
              <w:textAlignment w:val="center"/>
              <w:rPr>
                <w:rFonts w:hint="eastAsia" w:ascii="宋体"/>
                <w:color w:val="000000"/>
                <w:sz w:val="20"/>
                <w:szCs w:val="20"/>
              </w:rPr>
            </w:pPr>
            <w:r>
              <w:rPr>
                <w:rFonts w:hint="eastAsia" w:ascii="宋体"/>
                <w:color w:val="000000"/>
                <w:sz w:val="20"/>
                <w:szCs w:val="20"/>
              </w:rPr>
              <w:t>外壳材质：ABS，红色</w:t>
            </w:r>
          </w:p>
          <w:p>
            <w:pPr>
              <w:keepNext w:val="0"/>
              <w:keepLines w:val="0"/>
              <w:widowControl/>
              <w:suppressLineNumbers w:val="0"/>
              <w:jc w:val="center"/>
              <w:textAlignment w:val="center"/>
              <w:rPr>
                <w:rFonts w:ascii="宋体"/>
                <w:color w:val="000000"/>
                <w:sz w:val="20"/>
                <w:szCs w:val="20"/>
              </w:rPr>
            </w:pPr>
            <w:r>
              <w:rPr>
                <w:rFonts w:hint="eastAsia" w:ascii="宋体"/>
                <w:color w:val="000000"/>
                <w:sz w:val="20"/>
                <w:szCs w:val="20"/>
              </w:rPr>
              <w:t>产品执行标准：GB 19880-2005《手动火灾报警按钮》</w:t>
            </w:r>
          </w:p>
        </w:tc>
        <w:tc>
          <w:tcPr>
            <w:tcW w:w="136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海康威视</w:t>
            </w:r>
          </w:p>
        </w:tc>
        <w:tc>
          <w:tcPr>
            <w:tcW w:w="8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159</w:t>
            </w:r>
          </w:p>
        </w:tc>
        <w:tc>
          <w:tcPr>
            <w:tcW w:w="104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82" w:type="dxa"/>
            <w:noWrap w:val="0"/>
            <w:vAlign w:val="top"/>
          </w:tcPr>
          <w:p>
            <w:pPr>
              <w:spacing w:line="480" w:lineRule="auto"/>
              <w:jc w:val="center"/>
              <w:rPr>
                <w:rFonts w:hint="eastAsia" w:ascii="宋体" w:hAnsi="宋体" w:eastAsia="宋体" w:cs="宋体"/>
                <w:b w:val="0"/>
                <w:bCs w:val="0"/>
                <w:sz w:val="20"/>
                <w:szCs w:val="20"/>
                <w:vertAlign w:val="baseline"/>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p>
        </w:tc>
        <w:tc>
          <w:tcPr>
            <w:tcW w:w="927"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三年</w:t>
            </w:r>
          </w:p>
        </w:tc>
        <w:tc>
          <w:tcPr>
            <w:tcW w:w="1127" w:type="dxa"/>
            <w:noWrap w:val="0"/>
            <w:vAlign w:val="center"/>
          </w:tcPr>
          <w:p>
            <w:pPr>
              <w:spacing w:line="240" w:lineRule="auto"/>
              <w:jc w:val="left"/>
              <w:rPr>
                <w:rFonts w:hint="default" w:ascii="宋体" w:eastAsia="宋体"/>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cs="宋体"/>
                <w:i w:val="0"/>
                <w:iCs w:val="0"/>
                <w:color w:val="000000"/>
                <w:kern w:val="0"/>
                <w:sz w:val="20"/>
                <w:szCs w:val="20"/>
                <w:u w:val="none"/>
                <w:lang w:val="en-US" w:eastAsia="zh-CN" w:bidi="ar"/>
              </w:rPr>
              <w:t>5</w:t>
            </w:r>
          </w:p>
        </w:tc>
        <w:tc>
          <w:tcPr>
            <w:tcW w:w="1410" w:type="dxa"/>
            <w:noWrap w:val="0"/>
            <w:vAlign w:val="top"/>
          </w:tcPr>
          <w:p>
            <w:pPr>
              <w:spacing w:line="480" w:lineRule="auto"/>
              <w:jc w:val="center"/>
              <w:rPr>
                <w:rFonts w:hint="eastAsia" w:ascii="宋体" w:hAnsi="宋体" w:cs="宋体"/>
                <w:color w:val="000000"/>
                <w:kern w:val="0"/>
                <w:sz w:val="20"/>
                <w:szCs w:val="20"/>
                <w:lang w:bidi="ar"/>
              </w:rPr>
            </w:pPr>
            <w:r>
              <w:rPr>
                <w:rFonts w:hint="eastAsia"/>
                <w:vertAlign w:val="baseline"/>
                <w:lang w:eastAsia="zh-CN"/>
              </w:rPr>
              <w:t>辅材</w:t>
            </w:r>
          </w:p>
        </w:tc>
        <w:tc>
          <w:tcPr>
            <w:tcW w:w="4417" w:type="dxa"/>
            <w:noWrap w:val="0"/>
            <w:vAlign w:val="center"/>
          </w:tcPr>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含线材、辅材等</w:t>
            </w:r>
          </w:p>
        </w:tc>
        <w:tc>
          <w:tcPr>
            <w:tcW w:w="1364"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国产优质</w:t>
            </w:r>
          </w:p>
        </w:tc>
        <w:tc>
          <w:tcPr>
            <w:tcW w:w="800" w:type="dxa"/>
            <w:noWrap w:val="0"/>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bidi="ar"/>
              </w:rPr>
            </w:pPr>
            <w:r>
              <w:rPr>
                <w:rFonts w:hint="eastAsia" w:ascii="宋体" w:hAnsi="宋体" w:cs="宋体"/>
                <w:i w:val="0"/>
                <w:iCs w:val="0"/>
                <w:color w:val="000000"/>
                <w:kern w:val="0"/>
                <w:sz w:val="20"/>
                <w:szCs w:val="20"/>
                <w:u w:val="none"/>
                <w:lang w:val="en-US" w:eastAsia="zh-CN" w:bidi="ar"/>
              </w:rPr>
              <w:t>1</w:t>
            </w:r>
          </w:p>
        </w:tc>
        <w:tc>
          <w:tcPr>
            <w:tcW w:w="1045" w:type="dxa"/>
            <w:noWrap w:val="0"/>
            <w:vAlign w:val="center"/>
          </w:tcPr>
          <w:p>
            <w:pPr>
              <w:keepNext w:val="0"/>
              <w:keepLines w:val="0"/>
              <w:widowControl/>
              <w:suppressLineNumbers w:val="0"/>
              <w:jc w:val="center"/>
              <w:textAlignment w:val="center"/>
              <w:rPr>
                <w:rFonts w:hint="eastAsia"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项</w:t>
            </w:r>
          </w:p>
        </w:tc>
        <w:tc>
          <w:tcPr>
            <w:tcW w:w="1182" w:type="dxa"/>
            <w:noWrap w:val="0"/>
            <w:vAlign w:val="top"/>
          </w:tcPr>
          <w:p>
            <w:pPr>
              <w:spacing w:line="480" w:lineRule="auto"/>
              <w:jc w:val="both"/>
              <w:rPr>
                <w:rFonts w:hint="eastAsia" w:ascii="宋体" w:hAnsi="宋体" w:eastAsia="宋体" w:cs="宋体"/>
                <w:b w:val="0"/>
                <w:bCs w:val="0"/>
                <w:color w:val="000000"/>
                <w:sz w:val="20"/>
                <w:szCs w:val="20"/>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927" w:type="dxa"/>
            <w:noWrap w:val="0"/>
            <w:vAlign w:val="center"/>
          </w:tcPr>
          <w:p>
            <w:pPr>
              <w:keepNext w:val="0"/>
              <w:keepLines w:val="0"/>
              <w:widowControl/>
              <w:suppressLineNumbers w:val="0"/>
              <w:jc w:val="center"/>
              <w:textAlignment w:val="center"/>
              <w:rPr>
                <w:rFonts w:ascii="宋体"/>
                <w:color w:val="000000"/>
                <w:sz w:val="20"/>
                <w:szCs w:val="20"/>
              </w:rPr>
            </w:pPr>
            <w:r>
              <w:rPr>
                <w:rFonts w:hint="eastAsia" w:ascii="宋体" w:hAnsi="宋体" w:cs="宋体"/>
                <w:i w:val="0"/>
                <w:iCs w:val="0"/>
                <w:color w:val="000000"/>
                <w:kern w:val="0"/>
                <w:sz w:val="20"/>
                <w:szCs w:val="20"/>
                <w:u w:val="none"/>
                <w:lang w:val="en-US" w:eastAsia="zh-CN" w:bidi="ar"/>
              </w:rPr>
              <w:t>三年</w:t>
            </w:r>
          </w:p>
        </w:tc>
        <w:tc>
          <w:tcPr>
            <w:tcW w:w="1127" w:type="dxa"/>
            <w:noWrap w:val="0"/>
            <w:vAlign w:val="center"/>
          </w:tcPr>
          <w:p>
            <w:pPr>
              <w:spacing w:line="240" w:lineRule="auto"/>
              <w:jc w:val="left"/>
              <w:rPr>
                <w:rFonts w:hint="default" w:ascii="宋体" w:eastAsia="宋体"/>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410" w:type="dxa"/>
            <w:noWrap w:val="0"/>
            <w:vAlign w:val="top"/>
          </w:tcPr>
          <w:p>
            <w:pPr>
              <w:jc w:val="center"/>
              <w:rPr>
                <w:rFonts w:hint="default"/>
                <w:vertAlign w:val="baseline"/>
                <w:lang w:val="en-US" w:eastAsia="zh-CN"/>
              </w:rPr>
            </w:pPr>
            <w:r>
              <w:rPr>
                <w:rFonts w:hint="eastAsia"/>
                <w:vertAlign w:val="baseline"/>
                <w:lang w:val="en-US" w:eastAsia="zh-CN"/>
              </w:rPr>
              <w:t>宿管平台软件安装调试</w:t>
            </w:r>
          </w:p>
        </w:tc>
        <w:tc>
          <w:tcPr>
            <w:tcW w:w="4417" w:type="dxa"/>
            <w:noWrap w:val="0"/>
            <w:vAlign w:val="center"/>
          </w:tcPr>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要求支持通用场景化应用配置（需提供公安部检验报告复印件并加盖公章）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2.</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要求支持对用户、角色、组织、区域、人员、车辆、卡片、设备等基础资源进行管理调配（需提供公安部检验报告复印件并加盖公章）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3.</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要求最大支持用户200000个，最大支持500个用户并发登录请求以及5000个用户同时在线（需提供公安部检验报告复印件并加盖公章）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4.</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要求支持用户权限管理（需提供公安部检验报告复印件并加盖公章）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5.</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要求最大支持管控1000000个人员，每个人员可涉及人脸、指纹、卡（需提供公安部检验报告复印件并加盖公章）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6.</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要求支持通过资源包方式扩展区域、人员、组织、车辆字段属性 （需提供公安部检验报告复印件并加盖公章）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7.</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系统要求支持</w:t>
            </w:r>
            <w:r>
              <w:rPr>
                <w:rFonts w:hint="eastAsia" w:ascii="宋体" w:hAnsi="宋体" w:cs="宋体"/>
                <w:color w:val="000000"/>
                <w:kern w:val="0"/>
                <w:sz w:val="20"/>
                <w:szCs w:val="20"/>
                <w:lang w:val="en-US" w:eastAsia="zh-CN" w:bidi="ar"/>
              </w:rPr>
              <w:t>软件</w:t>
            </w:r>
            <w:bookmarkStart w:id="0" w:name="_GoBack"/>
            <w:bookmarkEnd w:id="0"/>
            <w:r>
              <w:rPr>
                <w:rFonts w:hint="default" w:ascii="宋体" w:hAnsi="宋体" w:cs="宋体" w:eastAsiaTheme="minorEastAsia"/>
                <w:color w:val="000000"/>
                <w:kern w:val="0"/>
                <w:sz w:val="20"/>
                <w:szCs w:val="20"/>
                <w:lang w:val="en-US" w:eastAsia="zh-CN" w:bidi="ar"/>
              </w:rPr>
              <w:t>授权方式，支持部署在服务器或虚拟机上</w:t>
            </w:r>
          </w:p>
          <w:p>
            <w:pPr>
              <w:keepNext w:val="0"/>
              <w:keepLines w:val="0"/>
              <w:widowControl/>
              <w:suppressLineNumbers w:val="0"/>
              <w:jc w:val="both"/>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8.</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系统要求支持BS、CS客户端以及IOS、Android移动端应用</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9.</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系统要求支持校时功能，支持对设备和平台服务校时，保证时间一致</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10.</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 xml:space="preserve">要求支持多网域访问（需提供公安部检验报告复印件并加盖公章） </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11.</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要求支持平台事件图片存储到CVR、云存储</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12.</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要求支持用户权限根据组织、资源点进行权限配置；支持用户账号启用、禁用</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13.</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要求支持提供数据同步工具，支持从第三方postgresql数据库同步数据到平台</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14.</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要求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15.</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要求人员删除后，支持人员恢复</w:t>
            </w:r>
          </w:p>
          <w:p>
            <w:pPr>
              <w:keepNext w:val="0"/>
              <w:keepLines w:val="0"/>
              <w:widowControl/>
              <w:suppressLineNumbers w:val="0"/>
              <w:jc w:val="center"/>
              <w:textAlignment w:val="center"/>
              <w:rPr>
                <w:rFonts w:hint="default" w:ascii="宋体" w:hAnsi="宋体" w:cs="宋体" w:eastAsiaTheme="minorEastAsia"/>
                <w:color w:val="000000"/>
                <w:kern w:val="0"/>
                <w:sz w:val="20"/>
                <w:szCs w:val="20"/>
                <w:lang w:val="en-US" w:eastAsia="zh-CN" w:bidi="ar"/>
              </w:rPr>
            </w:pPr>
            <w:r>
              <w:rPr>
                <w:rFonts w:hint="default" w:ascii="宋体" w:hAnsi="宋体" w:cs="宋体" w:eastAsiaTheme="minorEastAsia"/>
                <w:color w:val="000000"/>
                <w:kern w:val="0"/>
                <w:sz w:val="20"/>
                <w:szCs w:val="20"/>
                <w:lang w:val="en-US" w:eastAsia="zh-CN" w:bidi="ar"/>
              </w:rPr>
              <w:t>16.</w:t>
            </w:r>
            <w:r>
              <w:rPr>
                <w:rFonts w:hint="default" w:ascii="宋体" w:hAnsi="宋体" w:cs="宋体" w:eastAsiaTheme="minorEastAsia"/>
                <w:color w:val="000000"/>
                <w:kern w:val="0"/>
                <w:sz w:val="20"/>
                <w:szCs w:val="20"/>
                <w:lang w:val="en-US" w:eastAsia="zh-CN" w:bidi="ar"/>
              </w:rPr>
              <w:tab/>
            </w:r>
            <w:r>
              <w:rPr>
                <w:rFonts w:hint="default" w:ascii="宋体" w:hAnsi="宋体" w:cs="宋体" w:eastAsiaTheme="minorEastAsia"/>
                <w:color w:val="000000"/>
                <w:kern w:val="0"/>
                <w:sz w:val="20"/>
                <w:szCs w:val="20"/>
                <w:lang w:val="en-US" w:eastAsia="zh-CN" w:bidi="ar"/>
              </w:rPr>
              <w:t>要求支持提供人脸导出工具，支持从平台导出人脸数据</w:t>
            </w:r>
          </w:p>
        </w:tc>
        <w:tc>
          <w:tcPr>
            <w:tcW w:w="136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海康威视</w:t>
            </w:r>
          </w:p>
        </w:tc>
        <w:tc>
          <w:tcPr>
            <w:tcW w:w="8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045" w:type="dxa"/>
            <w:noWrap w:val="0"/>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项</w:t>
            </w:r>
          </w:p>
        </w:tc>
        <w:tc>
          <w:tcPr>
            <w:tcW w:w="1182" w:type="dxa"/>
            <w:noWrap w:val="0"/>
            <w:vAlign w:val="top"/>
          </w:tcPr>
          <w:p>
            <w:pPr>
              <w:spacing w:line="480" w:lineRule="auto"/>
              <w:jc w:val="both"/>
              <w:rPr>
                <w:rFonts w:hint="eastAsia" w:ascii="宋体" w:hAnsi="宋体" w:eastAsia="宋体" w:cs="宋体"/>
                <w:b w:val="0"/>
                <w:bCs w:val="0"/>
                <w:sz w:val="20"/>
                <w:szCs w:val="20"/>
                <w:vertAlign w:val="baseline"/>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927"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127" w:type="dxa"/>
            <w:noWrap w:val="0"/>
            <w:vAlign w:val="center"/>
          </w:tcPr>
          <w:p>
            <w:pPr>
              <w:spacing w:line="240" w:lineRule="auto"/>
              <w:jc w:val="left"/>
              <w:rPr>
                <w:rFonts w:hint="default" w:ascii="宋体" w:eastAsia="宋体"/>
                <w:color w:val="000000"/>
                <w:sz w:val="20"/>
                <w:szCs w:val="20"/>
                <w:lang w:val="en-US" w:eastAsia="zh-CN"/>
              </w:rPr>
            </w:pPr>
            <w:r>
              <w:rPr>
                <w:rFonts w:hint="eastAsia" w:ascii="宋体" w:eastAsia="宋体"/>
                <w:color w:val="00000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410" w:type="dxa"/>
            <w:noWrap w:val="0"/>
            <w:vAlign w:val="top"/>
          </w:tcPr>
          <w:p>
            <w:pPr>
              <w:jc w:val="center"/>
              <w:rPr>
                <w:rFonts w:hint="eastAsia"/>
                <w:vertAlign w:val="baseline"/>
                <w:lang w:val="en-US" w:eastAsia="zh-CN"/>
              </w:rPr>
            </w:pPr>
            <w:r>
              <w:rPr>
                <w:rFonts w:hint="eastAsia" w:ascii="宋体" w:hAnsi="宋体" w:cs="宋体"/>
                <w:color w:val="000000"/>
                <w:kern w:val="0"/>
                <w:sz w:val="20"/>
                <w:szCs w:val="20"/>
                <w:lang w:val="en-US" w:eastAsia="zh-CN" w:bidi="ar"/>
              </w:rPr>
              <w:t>安装调试</w:t>
            </w:r>
          </w:p>
        </w:tc>
        <w:tc>
          <w:tcPr>
            <w:tcW w:w="4417" w:type="dxa"/>
            <w:noWrap w:val="0"/>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含设备安装调试、软件对接等</w:t>
            </w:r>
          </w:p>
        </w:tc>
        <w:tc>
          <w:tcPr>
            <w:tcW w:w="136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2822</w:t>
            </w:r>
          </w:p>
        </w:tc>
        <w:tc>
          <w:tcPr>
            <w:tcW w:w="1045" w:type="dxa"/>
            <w:noWrap w:val="0"/>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台</w:t>
            </w:r>
          </w:p>
        </w:tc>
        <w:tc>
          <w:tcPr>
            <w:tcW w:w="1182" w:type="dxa"/>
            <w:noWrap w:val="0"/>
            <w:vAlign w:val="top"/>
          </w:tcPr>
          <w:p>
            <w:pPr>
              <w:spacing w:line="480" w:lineRule="auto"/>
              <w:jc w:val="both"/>
              <w:rPr>
                <w:rFonts w:hint="default" w:ascii="宋体" w:hAnsi="宋体" w:eastAsia="宋体" w:cs="宋体"/>
                <w:b w:val="0"/>
                <w:bCs w:val="0"/>
                <w:sz w:val="20"/>
                <w:szCs w:val="20"/>
                <w:vertAlign w:val="baseline"/>
                <w:lang w:val="en-US" w:eastAsia="zh-CN"/>
              </w:rPr>
            </w:pPr>
          </w:p>
        </w:tc>
        <w:tc>
          <w:tcPr>
            <w:tcW w:w="1182"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927"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127" w:type="dxa"/>
            <w:noWrap w:val="0"/>
            <w:vAlign w:val="center"/>
          </w:tcPr>
          <w:p>
            <w:pPr>
              <w:spacing w:line="240" w:lineRule="auto"/>
              <w:jc w:val="left"/>
              <w:rPr>
                <w:rFonts w:hint="default" w:ascii="宋体" w:eastAsia="宋体"/>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9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1410" w:type="dxa"/>
            <w:noWrap w:val="0"/>
            <w:vAlign w:val="top"/>
          </w:tcPr>
          <w:p>
            <w:pPr>
              <w:jc w:val="center"/>
              <w:rPr>
                <w:rFonts w:hint="eastAsia"/>
                <w:vertAlign w:val="baseline"/>
                <w:lang w:val="en-US" w:eastAsia="zh-CN"/>
              </w:rPr>
            </w:pPr>
          </w:p>
        </w:tc>
        <w:tc>
          <w:tcPr>
            <w:tcW w:w="4417" w:type="dxa"/>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val="en-US" w:eastAsia="zh-CN" w:bidi="ar"/>
              </w:rPr>
            </w:pPr>
          </w:p>
        </w:tc>
        <w:tc>
          <w:tcPr>
            <w:tcW w:w="1364" w:type="dxa"/>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0"/>
                <w:szCs w:val="20"/>
                <w:u w:val="none"/>
                <w:lang w:val="en-US" w:eastAsia="zh-CN" w:bidi="ar"/>
              </w:rPr>
            </w:pPr>
          </w:p>
        </w:tc>
        <w:tc>
          <w:tcPr>
            <w:tcW w:w="80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045" w:type="dxa"/>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p>
        </w:tc>
        <w:tc>
          <w:tcPr>
            <w:tcW w:w="1182" w:type="dxa"/>
            <w:noWrap w:val="0"/>
            <w:vAlign w:val="top"/>
          </w:tcPr>
          <w:p>
            <w:pPr>
              <w:jc w:val="center"/>
              <w:rPr>
                <w:rFonts w:hint="eastAsia"/>
                <w:vertAlign w:val="baseline"/>
                <w:lang w:val="en-US" w:eastAsia="zh-CN"/>
              </w:rPr>
            </w:pPr>
          </w:p>
        </w:tc>
        <w:tc>
          <w:tcPr>
            <w:tcW w:w="118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27"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127" w:type="dxa"/>
            <w:noWrap w:val="0"/>
            <w:vAlign w:val="center"/>
          </w:tcPr>
          <w:p>
            <w:pPr>
              <w:spacing w:line="240" w:lineRule="auto"/>
              <w:jc w:val="left"/>
              <w:rPr>
                <w:rFonts w:hint="default" w:ascii="宋体" w:eastAsia="宋体"/>
                <w:color w:val="000000"/>
                <w:sz w:val="20"/>
                <w:szCs w:val="20"/>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0B896FF2"/>
    <w:rsid w:val="0AC22002"/>
    <w:rsid w:val="0B896FF2"/>
    <w:rsid w:val="0BC74F48"/>
    <w:rsid w:val="129762D8"/>
    <w:rsid w:val="4ECA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2789</Words>
  <Characters>3061</Characters>
  <Lines>0</Lines>
  <Paragraphs>0</Paragraphs>
  <TotalTime>27</TotalTime>
  <ScaleCrop>false</ScaleCrop>
  <LinksUpToDate>false</LinksUpToDate>
  <CharactersWithSpaces>3121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2024-06-25T13:51:00Z</dcterms:created>
  <dc:creator>欣如悦 义似力</dc:creator>
  <cp:lastModifiedBy>阿诺多罗</cp:lastModifiedBy>
  <dcterms:modified xsi:type="dcterms:W3CDTF">2024-07-09T08:14:26Z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255655F92B494CE2B45408CFBA35FEE5_13</vt:lpwstr>
  </property>
</Properties>
</file>