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海安校区直播基地通用</w:t>
      </w:r>
      <w:bookmarkStart w:id="58" w:name="_GoBack"/>
      <w:bookmarkEnd w:id="58"/>
      <w:r>
        <w:rPr>
          <w:rFonts w:hint="eastAsia" w:ascii="黑体" w:hAnsi="黑体" w:eastAsia="黑体" w:cs="黑体"/>
          <w:b/>
          <w:bCs/>
          <w:sz w:val="32"/>
          <w:szCs w:val="32"/>
          <w:lang w:val="en-US" w:eastAsia="zh-CN"/>
        </w:rPr>
        <w:t>设备采购项目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ZCZB2024018</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海安校区直播基地通用设备采购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海安校区直播基地通用设备采购项目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rPr>
        <w:t>3、项目概况：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海安校区科创楼10楼</w:t>
      </w:r>
      <w:r>
        <w:rPr>
          <w:rFonts w:hint="eastAsia" w:ascii="宋体" w:hAnsi="宋体" w:cs="宋体"/>
          <w:color w:val="FF0000"/>
          <w:spacing w:val="3"/>
          <w:sz w:val="24"/>
          <w:szCs w:val="24"/>
          <w:highlight w:val="none"/>
          <w:lang w:val="en-US" w:eastAsia="zh-CN"/>
          <w14:textOutline w14:w="4354" w14:cap="flat" w14:cmpd="sng">
            <w14:solidFill>
              <w14:srgbClr w14:val="000000"/>
            </w14:solidFill>
            <w14:prstDash w14:val="solid"/>
            <w14:miter w14:val="0"/>
          </w14:textOutline>
        </w:rPr>
        <w:t>。</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0日前交付使用。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人民币</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400元</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技术咨询：邓老师 13912280669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w:t>
      </w:r>
      <w:r>
        <w:rPr>
          <w:rFonts w:hint="eastAsia"/>
          <w:sz w:val="24"/>
          <w:lang w:val="en-US" w:eastAsia="zh-CN"/>
        </w:rPr>
        <w:t>主要设备</w:t>
      </w:r>
      <w:r>
        <w:rPr>
          <w:rFonts w:hint="eastAsia"/>
          <w:sz w:val="24"/>
          <w:lang w:eastAsia="zh-CN"/>
        </w:rPr>
        <w:t>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25</w:t>
            </w:r>
            <w:r>
              <w:rPr>
                <w:rFonts w:hint="eastAsia"/>
                <w:szCs w:val="21"/>
              </w:rPr>
              <w:t>分。指标有一项负偏离扣2分，扣完为止。</w:t>
            </w:r>
          </w:p>
          <w:p>
            <w:pPr>
              <w:pStyle w:val="14"/>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4"/>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highlight w:val="none"/>
                <w:lang w:eastAsia="zh-CN"/>
              </w:rPr>
            </w:pPr>
            <w:r>
              <w:rPr>
                <w:rFonts w:hint="eastAsia"/>
                <w:szCs w:val="21"/>
                <w:highlight w:val="none"/>
              </w:rPr>
              <w:t>投标人施工团队成员</w:t>
            </w:r>
            <w:r>
              <w:rPr>
                <w:rFonts w:hint="eastAsia"/>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szCs w:val="21"/>
                <w:highlight w:val="none"/>
              </w:rPr>
              <w:t>提供有效证书</w:t>
            </w:r>
            <w:r>
              <w:rPr>
                <w:rFonts w:hint="eastAsia"/>
                <w:b/>
                <w:bCs/>
                <w:szCs w:val="21"/>
                <w:highlight w:val="none"/>
              </w:rPr>
              <w:t>，未提供不得分，证书须在有效期之内</w:t>
            </w:r>
            <w:r>
              <w:rPr>
                <w:rFonts w:hint="eastAsia"/>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b/>
                <w:bCs/>
                <w:szCs w:val="21"/>
                <w:lang w:val="en-US" w:eastAsia="zh-CN"/>
              </w:rPr>
              <w:t>工期</w:t>
            </w:r>
            <w:r>
              <w:rPr>
                <w:rFonts w:hint="eastAsia"/>
                <w:szCs w:val="21"/>
                <w:lang w:val="zh-TW" w:eastAsia="zh-TW"/>
              </w:rPr>
              <w:t>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投标方提供的设备（软件）可以优于上述参数，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2" w:firstLineChars="200"/>
        <w:rPr>
          <w:rFonts w:hint="eastAsia" w:ascii="黑体" w:eastAsia="黑体"/>
          <w:b/>
          <w:sz w:val="24"/>
          <w:lang w:val="en-US" w:eastAsia="zh-CN"/>
        </w:rPr>
      </w:pPr>
      <w:r>
        <w:rPr>
          <w:rFonts w:hint="eastAsia" w:ascii="黑体" w:eastAsia="黑体"/>
          <w:b/>
          <w:sz w:val="24"/>
          <w:lang w:val="en-US" w:eastAsia="zh-CN"/>
        </w:rPr>
        <w:t>6.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rPr>
          <w:rFonts w:hint="eastAsia"/>
        </w:rPr>
      </w:pPr>
      <w:bookmarkStart w:id="4" w:name="_Toc34991461"/>
      <w:bookmarkStart w:id="5" w:name="_Toc12022"/>
      <w:bookmarkStart w:id="6" w:name="_Toc231280804"/>
      <w:bookmarkStart w:id="7" w:name="_Toc231282228"/>
      <w:bookmarkStart w:id="8" w:name="_Toc231279586"/>
      <w:bookmarkStart w:id="9" w:name="_Toc231279666"/>
      <w:bookmarkStart w:id="10" w:name="_Toc231284489"/>
      <w:bookmarkStart w:id="11" w:name="_Toc231279156"/>
      <w:bookmarkStart w:id="12" w:name="_Toc231276966"/>
      <w:bookmarkStart w:id="13" w:name="_Toc231304988"/>
      <w:bookmarkStart w:id="14" w:name="_Toc231289932"/>
      <w:bookmarkStart w:id="15" w:name="_Toc231279737"/>
      <w:bookmarkStart w:id="16" w:name="_Toc231281339"/>
      <w:bookmarkStart w:id="17" w:name="_Toc231305090"/>
      <w:bookmarkStart w:id="18" w:name="_Toc231281705"/>
      <w:bookmarkStart w:id="19" w:name="_Toc231289771"/>
      <w:bookmarkStart w:id="20" w:name="_Toc231279247"/>
      <w:bookmarkStart w:id="21" w:name="_Toc231289905"/>
      <w:bookmarkStart w:id="22" w:name="_Toc231280344"/>
      <w:bookmarkStart w:id="23" w:name="_Toc231286901"/>
      <w:bookmarkStart w:id="24" w:name="_Toc231280938"/>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407266082"/>
      <w:bookmarkStart w:id="28" w:name="_Toc231281708"/>
      <w:bookmarkStart w:id="29" w:name="_Toc231280941"/>
      <w:bookmarkStart w:id="30" w:name="_Toc231282231"/>
      <w:bookmarkStart w:id="31" w:name="_Toc231289908"/>
      <w:bookmarkStart w:id="32" w:name="_Toc231286904"/>
      <w:bookmarkStart w:id="33" w:name="_Toc231279669"/>
      <w:bookmarkStart w:id="34" w:name="_Toc231284492"/>
      <w:bookmarkStart w:id="35" w:name="_Toc231305093"/>
      <w:bookmarkStart w:id="36" w:name="_Toc231304991"/>
      <w:bookmarkStart w:id="37" w:name="_Toc231280347"/>
      <w:bookmarkStart w:id="38" w:name="_Toc231289935"/>
      <w:bookmarkStart w:id="39" w:name="_Toc231281342"/>
      <w:bookmarkStart w:id="40" w:name="_Toc231289774"/>
      <w:bookmarkStart w:id="41" w:name="_Toc231280807"/>
      <w:bookmarkStart w:id="42" w:name="_Toc231279740"/>
      <w:bookmarkStart w:id="43" w:name="_Toc231279589"/>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NzVlYzIxMTQyZDJjODVlNjZlMzMzODRmMTQyMmM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37893"/>
    <w:rsid w:val="0DC7755F"/>
    <w:rsid w:val="0DF00038"/>
    <w:rsid w:val="0E995732"/>
    <w:rsid w:val="0EAF24CD"/>
    <w:rsid w:val="0EF12411"/>
    <w:rsid w:val="0F315D59"/>
    <w:rsid w:val="0F491384"/>
    <w:rsid w:val="0F4D7792"/>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C97E48"/>
    <w:rsid w:val="233D4FDC"/>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A570AC"/>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D9A26D8"/>
    <w:rsid w:val="3E391328"/>
    <w:rsid w:val="3E7D6853"/>
    <w:rsid w:val="3EA4349B"/>
    <w:rsid w:val="3ECF32FA"/>
    <w:rsid w:val="40762F92"/>
    <w:rsid w:val="408D6263"/>
    <w:rsid w:val="41303810"/>
    <w:rsid w:val="416A65A4"/>
    <w:rsid w:val="4198777F"/>
    <w:rsid w:val="42073DF3"/>
    <w:rsid w:val="4218578B"/>
    <w:rsid w:val="42B86E9B"/>
    <w:rsid w:val="43654233"/>
    <w:rsid w:val="44557675"/>
    <w:rsid w:val="44B07A08"/>
    <w:rsid w:val="45150F64"/>
    <w:rsid w:val="45BB5620"/>
    <w:rsid w:val="46363230"/>
    <w:rsid w:val="464579F7"/>
    <w:rsid w:val="46C0348B"/>
    <w:rsid w:val="46FD1054"/>
    <w:rsid w:val="47556A01"/>
    <w:rsid w:val="477F6C5D"/>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A13C33"/>
    <w:rsid w:val="54D23DEC"/>
    <w:rsid w:val="56215851"/>
    <w:rsid w:val="566B6422"/>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9B033C"/>
    <w:rsid w:val="61B91426"/>
    <w:rsid w:val="62126170"/>
    <w:rsid w:val="628726BA"/>
    <w:rsid w:val="62B03E2D"/>
    <w:rsid w:val="635C1859"/>
    <w:rsid w:val="63C92C54"/>
    <w:rsid w:val="63F9140D"/>
    <w:rsid w:val="64F8789F"/>
    <w:rsid w:val="65DB3287"/>
    <w:rsid w:val="65EB428F"/>
    <w:rsid w:val="66093965"/>
    <w:rsid w:val="66A852F5"/>
    <w:rsid w:val="67784E22"/>
    <w:rsid w:val="67BD26DA"/>
    <w:rsid w:val="67DA08F2"/>
    <w:rsid w:val="67E75076"/>
    <w:rsid w:val="680A70FD"/>
    <w:rsid w:val="681F07D9"/>
    <w:rsid w:val="68435C26"/>
    <w:rsid w:val="688345E5"/>
    <w:rsid w:val="68BA3557"/>
    <w:rsid w:val="68FA0664"/>
    <w:rsid w:val="69036A8A"/>
    <w:rsid w:val="69D525EC"/>
    <w:rsid w:val="6BC1223C"/>
    <w:rsid w:val="6BE33FA7"/>
    <w:rsid w:val="6BF55A4E"/>
    <w:rsid w:val="6C465F5C"/>
    <w:rsid w:val="6C6178D9"/>
    <w:rsid w:val="6D95791B"/>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DF0221"/>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A5806A3"/>
    <w:rsid w:val="7A835A7B"/>
    <w:rsid w:val="7A9018C8"/>
    <w:rsid w:val="7AE077B3"/>
    <w:rsid w:val="7B7E5661"/>
    <w:rsid w:val="7BA3306A"/>
    <w:rsid w:val="7C0204A3"/>
    <w:rsid w:val="7C5807CC"/>
    <w:rsid w:val="7C6A78A5"/>
    <w:rsid w:val="7D546E14"/>
    <w:rsid w:val="7D783DA2"/>
    <w:rsid w:val="7E0C3712"/>
    <w:rsid w:val="7E0D28D9"/>
    <w:rsid w:val="7E6E2528"/>
    <w:rsid w:val="7E7E4C8E"/>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10033</Words>
  <Characters>10532</Characters>
  <Lines>134</Lines>
  <Paragraphs>37</Paragraphs>
  <TotalTime>8</TotalTime>
  <ScaleCrop>false</ScaleCrop>
  <LinksUpToDate>false</LinksUpToDate>
  <CharactersWithSpaces>11267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开着拖开机超越布嘉迪</cp:lastModifiedBy>
  <cp:lastPrinted>2023-11-30T07:44:00Z</cp:lastPrinted>
  <dcterms:modified xsi:type="dcterms:W3CDTF">2024-04-26T08:36:26Z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466BB6F99361472BBC3F70B12B25AEED_13</vt:lpwstr>
  </property>
</Properties>
</file>