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CE94" w14:textId="77777777" w:rsidR="00800AF7" w:rsidRDefault="00000000">
      <w:pPr>
        <w:jc w:val="center"/>
        <w:rPr>
          <w:szCs w:val="21"/>
        </w:rPr>
      </w:pPr>
      <w:r>
        <w:rPr>
          <w:rFonts w:hint="eastAsia"/>
          <w:sz w:val="30"/>
          <w:szCs w:val="30"/>
        </w:rPr>
        <w:t>大区景观工程编制说明</w:t>
      </w:r>
    </w:p>
    <w:p w14:paraId="05DFCCF9" w14:textId="77777777" w:rsidR="00800AF7" w:rsidRDefault="00800AF7">
      <w:pPr>
        <w:jc w:val="left"/>
        <w:rPr>
          <w:sz w:val="24"/>
        </w:rPr>
      </w:pPr>
    </w:p>
    <w:p w14:paraId="75C731B0" w14:textId="77777777" w:rsidR="00800AF7" w:rsidRDefault="00000000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b/>
          <w:bCs/>
          <w:sz w:val="24"/>
        </w:rPr>
        <w:t>编制范围：</w:t>
      </w:r>
    </w:p>
    <w:p w14:paraId="75CA26D8" w14:textId="77777777" w:rsidR="00800AF7" w:rsidRDefault="00000000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施工图范围内小区景观铺装、园路、景墙、围墙、廊架、花坛、景观给排水、照明等。详见招标招标文件、图纸及清单。如中标需配合甲方对部分构筑物提供免费深化服务。</w:t>
      </w:r>
    </w:p>
    <w:p w14:paraId="67411AB0" w14:textId="77777777" w:rsidR="00800AF7" w:rsidRDefault="00800AF7">
      <w:pPr>
        <w:jc w:val="left"/>
        <w:rPr>
          <w:sz w:val="24"/>
        </w:rPr>
      </w:pPr>
    </w:p>
    <w:p w14:paraId="47A9B345" w14:textId="77777777" w:rsidR="00800AF7" w:rsidRDefault="00000000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b/>
          <w:bCs/>
          <w:sz w:val="24"/>
        </w:rPr>
        <w:t>编制依据：</w:t>
      </w:r>
    </w:p>
    <w:p w14:paraId="544F3608" w14:textId="77777777" w:rsidR="00800AF7" w:rsidRDefault="00000000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书香上湖</w:t>
      </w:r>
      <w:r>
        <w:rPr>
          <w:rFonts w:hint="eastAsia"/>
          <w:sz w:val="24"/>
        </w:rPr>
        <w:t xml:space="preserve"> 0910</w:t>
      </w:r>
      <w:r>
        <w:rPr>
          <w:rFonts w:hint="eastAsia"/>
          <w:sz w:val="24"/>
        </w:rPr>
        <w:t>（招标版施工图）、招标文件</w:t>
      </w:r>
    </w:p>
    <w:p w14:paraId="7DD8B42F" w14:textId="77777777" w:rsidR="00800AF7" w:rsidRDefault="00800AF7">
      <w:pPr>
        <w:jc w:val="left"/>
        <w:rPr>
          <w:sz w:val="24"/>
        </w:rPr>
      </w:pPr>
    </w:p>
    <w:p w14:paraId="7D8562C3" w14:textId="77777777" w:rsidR="00800AF7" w:rsidRDefault="00000000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b/>
          <w:bCs/>
          <w:sz w:val="24"/>
        </w:rPr>
        <w:t>工程计量依据：</w:t>
      </w:r>
    </w:p>
    <w:p w14:paraId="012ABE11" w14:textId="77777777" w:rsidR="00800AF7" w:rsidRDefault="00000000">
      <w:pPr>
        <w:ind w:left="240" w:hangingChars="100" w:hanging="240"/>
        <w:jc w:val="left"/>
        <w:rPr>
          <w:sz w:val="24"/>
        </w:rPr>
      </w:pPr>
      <w:r>
        <w:rPr>
          <w:sz w:val="24"/>
        </w:rPr>
        <w:t>《建设工程工程量清单计价规范》（</w:t>
      </w:r>
      <w:r>
        <w:rPr>
          <w:sz w:val="24"/>
        </w:rPr>
        <w:t>GB50500-2013</w:t>
      </w:r>
      <w:r>
        <w:rPr>
          <w:sz w:val="24"/>
        </w:rPr>
        <w:t>）</w:t>
      </w:r>
    </w:p>
    <w:p w14:paraId="5FCA42F4" w14:textId="77777777" w:rsidR="00800AF7" w:rsidRDefault="00000000">
      <w:pPr>
        <w:ind w:left="240" w:hangingChars="100" w:hanging="240"/>
        <w:jc w:val="left"/>
        <w:rPr>
          <w:sz w:val="24"/>
        </w:rPr>
      </w:pPr>
      <w:r>
        <w:rPr>
          <w:sz w:val="24"/>
        </w:rPr>
        <w:t>《建筑与装饰工程工程量计算规范》（</w:t>
      </w:r>
      <w:r>
        <w:rPr>
          <w:sz w:val="24"/>
        </w:rPr>
        <w:t>GB50854-2013</w:t>
      </w:r>
      <w:r>
        <w:rPr>
          <w:sz w:val="24"/>
        </w:rPr>
        <w:t>）</w:t>
      </w:r>
    </w:p>
    <w:p w14:paraId="6D776DFF" w14:textId="77777777" w:rsidR="00800AF7" w:rsidRDefault="00000000">
      <w:pPr>
        <w:ind w:left="240" w:hangingChars="100" w:hanging="240"/>
        <w:jc w:val="left"/>
        <w:rPr>
          <w:sz w:val="24"/>
        </w:rPr>
      </w:pPr>
      <w:r>
        <w:rPr>
          <w:sz w:val="24"/>
        </w:rPr>
        <w:t>《园林绿化工程工程量计算规范》（</w:t>
      </w:r>
      <w:r>
        <w:rPr>
          <w:sz w:val="24"/>
        </w:rPr>
        <w:t>GB50858-2013</w:t>
      </w:r>
      <w:r>
        <w:rPr>
          <w:sz w:val="24"/>
        </w:rPr>
        <w:t>）</w:t>
      </w:r>
    </w:p>
    <w:p w14:paraId="19C3AF66" w14:textId="77777777" w:rsidR="00800AF7" w:rsidRDefault="00000000">
      <w:pPr>
        <w:ind w:left="240" w:hangingChars="100" w:hanging="240"/>
        <w:jc w:val="left"/>
        <w:rPr>
          <w:sz w:val="24"/>
        </w:rPr>
      </w:pPr>
      <w:r>
        <w:rPr>
          <w:sz w:val="24"/>
        </w:rPr>
        <w:t>《市政工程工程量计算规范》（</w:t>
      </w:r>
      <w:r>
        <w:rPr>
          <w:sz w:val="24"/>
        </w:rPr>
        <w:t>GB50857-2013</w:t>
      </w:r>
      <w:r>
        <w:rPr>
          <w:sz w:val="24"/>
        </w:rPr>
        <w:t>）</w:t>
      </w:r>
    </w:p>
    <w:p w14:paraId="032C94EE" w14:textId="77777777" w:rsidR="00800AF7" w:rsidRDefault="00000000">
      <w:pPr>
        <w:ind w:left="240" w:hangingChars="100" w:hanging="240"/>
        <w:jc w:val="left"/>
        <w:rPr>
          <w:sz w:val="24"/>
        </w:rPr>
      </w:pPr>
      <w:r>
        <w:rPr>
          <w:sz w:val="24"/>
        </w:rPr>
        <w:t>《通用安装工程工程量计算规范》（</w:t>
      </w:r>
      <w:r>
        <w:rPr>
          <w:sz w:val="24"/>
        </w:rPr>
        <w:t>GB50856-2013</w:t>
      </w:r>
      <w:r>
        <w:rPr>
          <w:sz w:val="24"/>
        </w:rPr>
        <w:t>）</w:t>
      </w:r>
    </w:p>
    <w:p w14:paraId="605A1CC4" w14:textId="77777777" w:rsidR="00800AF7" w:rsidRDefault="00000000">
      <w:pPr>
        <w:jc w:val="left"/>
        <w:rPr>
          <w:sz w:val="24"/>
        </w:rPr>
      </w:pPr>
      <w:proofErr w:type="gramStart"/>
      <w:r>
        <w:rPr>
          <w:sz w:val="24"/>
        </w:rPr>
        <w:t>苏建价〔</w:t>
      </w:r>
      <w:r>
        <w:rPr>
          <w:sz w:val="24"/>
        </w:rPr>
        <w:t>2014</w:t>
      </w:r>
      <w:r>
        <w:rPr>
          <w:sz w:val="24"/>
        </w:rPr>
        <w:t>〕</w:t>
      </w:r>
      <w:proofErr w:type="gramEnd"/>
      <w:r>
        <w:rPr>
          <w:sz w:val="24"/>
        </w:rPr>
        <w:t>448</w:t>
      </w:r>
      <w:r>
        <w:rPr>
          <w:sz w:val="24"/>
        </w:rPr>
        <w:t>号文、工程技术要求等</w:t>
      </w:r>
    </w:p>
    <w:p w14:paraId="7C0E6EC8" w14:textId="77777777" w:rsidR="00800AF7" w:rsidRDefault="00800AF7">
      <w:pPr>
        <w:jc w:val="left"/>
        <w:rPr>
          <w:sz w:val="24"/>
        </w:rPr>
      </w:pPr>
    </w:p>
    <w:p w14:paraId="50BCEEDC" w14:textId="77777777" w:rsidR="00800AF7" w:rsidRDefault="00000000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b/>
          <w:bCs/>
          <w:sz w:val="24"/>
        </w:rPr>
        <w:t>工程计价依据：</w:t>
      </w:r>
    </w:p>
    <w:p w14:paraId="7B243FAA" w14:textId="77777777" w:rsidR="00800AF7" w:rsidRDefault="00000000">
      <w:pPr>
        <w:jc w:val="left"/>
        <w:rPr>
          <w:sz w:val="24"/>
        </w:rPr>
      </w:pPr>
      <w:r>
        <w:rPr>
          <w:sz w:val="24"/>
        </w:rPr>
        <w:t>《江苏省建筑与装饰工程计价定额》（</w:t>
      </w:r>
      <w:r>
        <w:rPr>
          <w:sz w:val="24"/>
        </w:rPr>
        <w:t>2014</w:t>
      </w:r>
      <w:r>
        <w:rPr>
          <w:sz w:val="24"/>
        </w:rPr>
        <w:t>）</w:t>
      </w:r>
    </w:p>
    <w:p w14:paraId="38AB637B" w14:textId="77777777" w:rsidR="00800AF7" w:rsidRDefault="00000000">
      <w:pPr>
        <w:jc w:val="left"/>
        <w:rPr>
          <w:sz w:val="24"/>
        </w:rPr>
      </w:pPr>
      <w:r>
        <w:rPr>
          <w:sz w:val="24"/>
        </w:rPr>
        <w:t>《江苏省市政工程计价定额》（</w:t>
      </w:r>
      <w:r>
        <w:rPr>
          <w:sz w:val="24"/>
        </w:rPr>
        <w:t>2014</w:t>
      </w:r>
      <w:r>
        <w:rPr>
          <w:sz w:val="24"/>
        </w:rPr>
        <w:t>）</w:t>
      </w:r>
    </w:p>
    <w:p w14:paraId="22142FF1" w14:textId="77777777" w:rsidR="00800AF7" w:rsidRDefault="00000000">
      <w:pPr>
        <w:jc w:val="left"/>
        <w:rPr>
          <w:sz w:val="24"/>
        </w:rPr>
      </w:pPr>
      <w:r>
        <w:rPr>
          <w:sz w:val="24"/>
        </w:rPr>
        <w:t>《江苏省仿古建筑与园林工程计价表》（</w:t>
      </w:r>
      <w:r>
        <w:rPr>
          <w:sz w:val="24"/>
        </w:rPr>
        <w:t>2007</w:t>
      </w:r>
      <w:r>
        <w:rPr>
          <w:sz w:val="24"/>
        </w:rPr>
        <w:t>）</w:t>
      </w:r>
    </w:p>
    <w:p w14:paraId="7B7FE43F" w14:textId="77777777" w:rsidR="00800AF7" w:rsidRDefault="00000000">
      <w:pPr>
        <w:jc w:val="left"/>
        <w:rPr>
          <w:sz w:val="24"/>
        </w:rPr>
      </w:pPr>
      <w:r>
        <w:rPr>
          <w:sz w:val="24"/>
        </w:rPr>
        <w:t>《江苏省安装工程计价定额》（</w:t>
      </w:r>
      <w:r>
        <w:rPr>
          <w:sz w:val="24"/>
        </w:rPr>
        <w:t>2014</w:t>
      </w:r>
      <w:r>
        <w:rPr>
          <w:sz w:val="24"/>
        </w:rPr>
        <w:t>）</w:t>
      </w:r>
    </w:p>
    <w:p w14:paraId="746451D3" w14:textId="77777777" w:rsidR="00800AF7" w:rsidRDefault="00000000">
      <w:pPr>
        <w:jc w:val="left"/>
        <w:rPr>
          <w:sz w:val="24"/>
        </w:rPr>
      </w:pPr>
      <w:r>
        <w:rPr>
          <w:sz w:val="24"/>
        </w:rPr>
        <w:t>《江苏省建设工程费用定额》（</w:t>
      </w:r>
      <w:r>
        <w:rPr>
          <w:sz w:val="24"/>
        </w:rPr>
        <w:t>2014</w:t>
      </w:r>
      <w:r>
        <w:rPr>
          <w:sz w:val="24"/>
        </w:rPr>
        <w:t>）</w:t>
      </w:r>
    </w:p>
    <w:p w14:paraId="47A3FF1E" w14:textId="77777777" w:rsidR="00800AF7" w:rsidRDefault="00000000">
      <w:pPr>
        <w:jc w:val="left"/>
        <w:rPr>
          <w:sz w:val="24"/>
        </w:rPr>
      </w:pPr>
      <w:r>
        <w:rPr>
          <w:sz w:val="24"/>
        </w:rPr>
        <w:t>建设行政主管部门制定、发行的文件、规定。</w:t>
      </w:r>
    </w:p>
    <w:p w14:paraId="797EF84A" w14:textId="77777777" w:rsidR="00800AF7" w:rsidRDefault="00000000">
      <w:pPr>
        <w:jc w:val="left"/>
        <w:rPr>
          <w:sz w:val="24"/>
        </w:rPr>
      </w:pPr>
      <w:r>
        <w:rPr>
          <w:sz w:val="24"/>
        </w:rPr>
        <w:t>编制中的材料价格按</w:t>
      </w:r>
      <w:r>
        <w:rPr>
          <w:rFonts w:hint="eastAsia"/>
          <w:sz w:val="24"/>
        </w:rPr>
        <w:t>江苏省、南通市</w:t>
      </w:r>
      <w:r>
        <w:rPr>
          <w:sz w:val="24"/>
        </w:rPr>
        <w:t>建设工程材料指导价</w:t>
      </w:r>
      <w:r>
        <w:rPr>
          <w:rFonts w:hint="eastAsia"/>
          <w:sz w:val="24"/>
        </w:rPr>
        <w:t>或市场价</w:t>
      </w:r>
      <w:r>
        <w:rPr>
          <w:sz w:val="24"/>
        </w:rPr>
        <w:t>计入</w:t>
      </w:r>
      <w:r>
        <w:rPr>
          <w:rFonts w:hint="eastAsia"/>
          <w:sz w:val="24"/>
        </w:rPr>
        <w:t>。</w:t>
      </w:r>
    </w:p>
    <w:p w14:paraId="17081949" w14:textId="77777777" w:rsidR="00800AF7" w:rsidRDefault="00800AF7">
      <w:pPr>
        <w:jc w:val="left"/>
        <w:rPr>
          <w:sz w:val="24"/>
        </w:rPr>
      </w:pPr>
    </w:p>
    <w:p w14:paraId="2CBEB64D" w14:textId="77777777" w:rsidR="00800AF7" w:rsidRDefault="00000000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b/>
          <w:bCs/>
          <w:sz w:val="24"/>
        </w:rPr>
        <w:t>合同模式：</w:t>
      </w:r>
    </w:p>
    <w:p w14:paraId="2B6464F7" w14:textId="374C6B91" w:rsidR="00800AF7" w:rsidRDefault="00000000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本合同</w:t>
      </w:r>
      <w:r w:rsidR="002C15C7" w:rsidRPr="002C15C7">
        <w:rPr>
          <w:rFonts w:hint="eastAsia"/>
          <w:sz w:val="24"/>
        </w:rPr>
        <w:t>采用固定单价合同，合同价款中已包含包括但不限于加工、施工、劳务、材料费、制作费、安装费、垃圾清运费、措施费、见证取样费、检验试验费、材料检测费、环保检测费、成品保护、利润、税金、报建等所有费用。结算</w:t>
      </w:r>
      <w:proofErr w:type="gramStart"/>
      <w:r w:rsidR="002C15C7" w:rsidRPr="002C15C7">
        <w:rPr>
          <w:rFonts w:hint="eastAsia"/>
          <w:sz w:val="24"/>
        </w:rPr>
        <w:t>时综合</w:t>
      </w:r>
      <w:proofErr w:type="gramEnd"/>
      <w:r w:rsidR="002C15C7" w:rsidRPr="002C15C7">
        <w:rPr>
          <w:rFonts w:hint="eastAsia"/>
          <w:sz w:val="24"/>
        </w:rPr>
        <w:t>单价不变，工程量按实结算。</w:t>
      </w:r>
    </w:p>
    <w:p w14:paraId="45822C06" w14:textId="77777777" w:rsidR="00800AF7" w:rsidRDefault="00800AF7">
      <w:pPr>
        <w:jc w:val="left"/>
        <w:rPr>
          <w:sz w:val="24"/>
        </w:rPr>
      </w:pPr>
    </w:p>
    <w:p w14:paraId="2DDFC948" w14:textId="77777777" w:rsidR="00800AF7" w:rsidRDefault="00000000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b/>
          <w:bCs/>
          <w:sz w:val="24"/>
        </w:rPr>
        <w:t>主要费用及费率标准：</w:t>
      </w:r>
    </w:p>
    <w:p w14:paraId="7D39A698" w14:textId="77777777" w:rsidR="00800AF7" w:rsidRDefault="00000000">
      <w:pPr>
        <w:jc w:val="left"/>
        <w:rPr>
          <w:sz w:val="24"/>
        </w:rPr>
      </w:pPr>
      <w:r>
        <w:rPr>
          <w:sz w:val="24"/>
        </w:rPr>
        <w:t>环境保护税</w:t>
      </w:r>
      <w:r>
        <w:rPr>
          <w:rFonts w:hint="eastAsia"/>
          <w:sz w:val="24"/>
        </w:rPr>
        <w:t>、</w:t>
      </w:r>
      <w:r>
        <w:rPr>
          <w:sz w:val="24"/>
        </w:rPr>
        <w:t>社会保障费费率、住房公积金费率按规定计取；</w:t>
      </w:r>
    </w:p>
    <w:p w14:paraId="27B91473" w14:textId="77777777" w:rsidR="00800AF7" w:rsidRDefault="00000000">
      <w:pPr>
        <w:jc w:val="left"/>
        <w:rPr>
          <w:sz w:val="24"/>
        </w:rPr>
      </w:pPr>
      <w:r>
        <w:rPr>
          <w:sz w:val="24"/>
        </w:rPr>
        <w:t>按江苏省住房和城乡建设厅</w:t>
      </w:r>
      <w:r>
        <w:rPr>
          <w:sz w:val="24"/>
        </w:rPr>
        <w:t>[2018]</w:t>
      </w:r>
      <w:r>
        <w:rPr>
          <w:sz w:val="24"/>
        </w:rPr>
        <w:t>第</w:t>
      </w:r>
      <w:r>
        <w:rPr>
          <w:sz w:val="24"/>
        </w:rPr>
        <w:t xml:space="preserve"> 24 </w:t>
      </w:r>
      <w:r>
        <w:rPr>
          <w:sz w:val="24"/>
        </w:rPr>
        <w:t>号公告，安全文明施工费用增列扬尘污染防治增加费，取费标准按规定；</w:t>
      </w:r>
    </w:p>
    <w:p w14:paraId="025243BE" w14:textId="77777777" w:rsidR="00800AF7" w:rsidRDefault="00000000">
      <w:pPr>
        <w:jc w:val="left"/>
        <w:rPr>
          <w:sz w:val="24"/>
        </w:rPr>
      </w:pPr>
      <w:proofErr w:type="gramStart"/>
      <w:r>
        <w:rPr>
          <w:rFonts w:hint="eastAsia"/>
          <w:sz w:val="24"/>
        </w:rPr>
        <w:t>其余措施费综合</w:t>
      </w:r>
      <w:proofErr w:type="gramEnd"/>
      <w:r>
        <w:rPr>
          <w:rFonts w:hint="eastAsia"/>
          <w:sz w:val="24"/>
        </w:rPr>
        <w:t>考虑</w:t>
      </w:r>
      <w:r>
        <w:rPr>
          <w:sz w:val="24"/>
        </w:rPr>
        <w:t>；</w:t>
      </w:r>
    </w:p>
    <w:p w14:paraId="28FD79D6" w14:textId="77777777" w:rsidR="00800AF7" w:rsidRDefault="00000000">
      <w:pPr>
        <w:jc w:val="left"/>
        <w:rPr>
          <w:sz w:val="24"/>
        </w:rPr>
      </w:pPr>
      <w:r>
        <w:rPr>
          <w:sz w:val="24"/>
        </w:rPr>
        <w:t>税金税率为</w:t>
      </w:r>
      <w:r>
        <w:rPr>
          <w:sz w:val="24"/>
        </w:rPr>
        <w:t xml:space="preserve"> 9%</w:t>
      </w:r>
      <w:r>
        <w:rPr>
          <w:sz w:val="24"/>
        </w:rPr>
        <w:t>。</w:t>
      </w:r>
    </w:p>
    <w:p w14:paraId="1F37C7DC" w14:textId="77777777" w:rsidR="00800AF7" w:rsidRDefault="00000000">
      <w:pPr>
        <w:jc w:val="left"/>
        <w:rPr>
          <w:sz w:val="24"/>
        </w:rPr>
      </w:pPr>
      <w:proofErr w:type="gramStart"/>
      <w:r>
        <w:rPr>
          <w:rFonts w:hint="eastAsia"/>
          <w:sz w:val="24"/>
        </w:rPr>
        <w:t>甲供材</w:t>
      </w:r>
      <w:proofErr w:type="gramEnd"/>
      <w:r>
        <w:rPr>
          <w:rFonts w:hint="eastAsia"/>
          <w:sz w:val="24"/>
        </w:rPr>
        <w:t>：庭院灯、草坪灯、吸顶灯、筒灯、壁灯等灯具。</w:t>
      </w:r>
    </w:p>
    <w:p w14:paraId="39FB077B" w14:textId="77777777" w:rsidR="00800AF7" w:rsidRDefault="00000000">
      <w:pPr>
        <w:jc w:val="left"/>
        <w:rPr>
          <w:sz w:val="24"/>
        </w:rPr>
      </w:pPr>
      <w:r>
        <w:rPr>
          <w:sz w:val="24"/>
        </w:rPr>
        <w:t>暂列金：无。</w:t>
      </w:r>
    </w:p>
    <w:p w14:paraId="6E5ADB3D" w14:textId="77777777" w:rsidR="00800AF7" w:rsidRDefault="00000000">
      <w:pPr>
        <w:jc w:val="left"/>
        <w:rPr>
          <w:sz w:val="24"/>
        </w:rPr>
      </w:pPr>
      <w:r>
        <w:rPr>
          <w:sz w:val="24"/>
        </w:rPr>
        <w:t>暂估价</w:t>
      </w:r>
      <w:r>
        <w:rPr>
          <w:rFonts w:hint="eastAsia"/>
          <w:sz w:val="24"/>
        </w:rPr>
        <w:t>，材料暂估价：</w:t>
      </w:r>
      <w:r>
        <w:rPr>
          <w:sz w:val="24"/>
        </w:rPr>
        <w:t>各规格花岗岩、仿石陶瓷砖、大理石、等路面铺装石材、瓷砖、植树草砖</w:t>
      </w:r>
      <w:r>
        <w:rPr>
          <w:rFonts w:hint="eastAsia"/>
          <w:sz w:val="24"/>
        </w:rPr>
        <w:t>、成品地沟盖板</w:t>
      </w:r>
      <w:r>
        <w:rPr>
          <w:sz w:val="24"/>
        </w:rPr>
        <w:t>。投标时以上</w:t>
      </w:r>
      <w:proofErr w:type="gramStart"/>
      <w:r>
        <w:rPr>
          <w:sz w:val="24"/>
        </w:rPr>
        <w:t>材料以暂估价</w:t>
      </w:r>
      <w:proofErr w:type="gramEnd"/>
      <w:r>
        <w:rPr>
          <w:sz w:val="24"/>
        </w:rPr>
        <w:t>计价，投标人在投标</w:t>
      </w:r>
      <w:r>
        <w:rPr>
          <w:sz w:val="24"/>
        </w:rPr>
        <w:lastRenderedPageBreak/>
        <w:t>报价时不得调整招标人设定的暂估价，否则按无效投标文件处理，</w:t>
      </w:r>
    </w:p>
    <w:p w14:paraId="2E99A008" w14:textId="77777777" w:rsidR="00800AF7" w:rsidRDefault="00800AF7">
      <w:pPr>
        <w:jc w:val="left"/>
        <w:rPr>
          <w:sz w:val="24"/>
        </w:rPr>
      </w:pPr>
    </w:p>
    <w:p w14:paraId="569D29E6" w14:textId="77777777" w:rsidR="00800AF7" w:rsidRDefault="00000000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b/>
          <w:bCs/>
          <w:sz w:val="24"/>
        </w:rPr>
        <w:t>其他说明：</w:t>
      </w:r>
    </w:p>
    <w:p w14:paraId="665D31F9" w14:textId="77777777" w:rsidR="00800AF7" w:rsidRDefault="00000000">
      <w:pPr>
        <w:jc w:val="left"/>
        <w:rPr>
          <w:sz w:val="24"/>
        </w:rPr>
      </w:pPr>
      <w:r>
        <w:rPr>
          <w:sz w:val="24"/>
        </w:rPr>
        <w:t>工程质量标准为合格；</w:t>
      </w:r>
    </w:p>
    <w:p w14:paraId="2052F9FF" w14:textId="77777777" w:rsidR="00800AF7" w:rsidRDefault="00000000">
      <w:pPr>
        <w:jc w:val="left"/>
        <w:rPr>
          <w:sz w:val="24"/>
        </w:rPr>
      </w:pPr>
      <w:r>
        <w:rPr>
          <w:sz w:val="24"/>
        </w:rPr>
        <w:t>本工程</w:t>
      </w:r>
      <w:proofErr w:type="gramStart"/>
      <w:r>
        <w:rPr>
          <w:sz w:val="24"/>
        </w:rPr>
        <w:t>砼</w:t>
      </w:r>
      <w:proofErr w:type="gramEnd"/>
      <w:r>
        <w:rPr>
          <w:sz w:val="24"/>
        </w:rPr>
        <w:t>采用商品</w:t>
      </w:r>
      <w:proofErr w:type="gramStart"/>
      <w:r>
        <w:rPr>
          <w:sz w:val="24"/>
        </w:rPr>
        <w:t>砼</w:t>
      </w:r>
      <w:proofErr w:type="gramEnd"/>
      <w:r>
        <w:rPr>
          <w:sz w:val="24"/>
        </w:rPr>
        <w:t>，砂浆采用预拌砂浆。</w:t>
      </w:r>
    </w:p>
    <w:p w14:paraId="2A4D6BA1" w14:textId="77777777" w:rsidR="00800AF7" w:rsidRDefault="00000000">
      <w:pPr>
        <w:jc w:val="left"/>
        <w:rPr>
          <w:sz w:val="24"/>
        </w:rPr>
      </w:pPr>
      <w:r>
        <w:rPr>
          <w:sz w:val="24"/>
        </w:rPr>
        <w:t>其他未作说明按清单特征描述；</w:t>
      </w:r>
    </w:p>
    <w:p w14:paraId="7726B79B" w14:textId="77777777" w:rsidR="00800AF7" w:rsidRDefault="00000000">
      <w:pPr>
        <w:jc w:val="left"/>
        <w:rPr>
          <w:sz w:val="24"/>
        </w:rPr>
      </w:pPr>
      <w:r>
        <w:rPr>
          <w:sz w:val="24"/>
        </w:rPr>
        <w:t>土方方案施工前经现场书面确认</w:t>
      </w:r>
      <w:r>
        <w:rPr>
          <w:rFonts w:hint="eastAsia"/>
          <w:sz w:val="24"/>
        </w:rPr>
        <w:t>，如选择</w:t>
      </w:r>
      <w:r>
        <w:rPr>
          <w:sz w:val="24"/>
        </w:rPr>
        <w:t>余方弃置运距</w:t>
      </w:r>
      <w:r>
        <w:rPr>
          <w:rFonts w:hint="eastAsia"/>
          <w:sz w:val="24"/>
        </w:rPr>
        <w:t>需自行</w:t>
      </w:r>
      <w:r>
        <w:rPr>
          <w:sz w:val="24"/>
        </w:rPr>
        <w:t>考虑，弃置运输满足政府相关文件要求。</w:t>
      </w:r>
    </w:p>
    <w:p w14:paraId="235EB763" w14:textId="77777777" w:rsidR="00800AF7" w:rsidRDefault="00000000">
      <w:pPr>
        <w:jc w:val="left"/>
        <w:rPr>
          <w:sz w:val="24"/>
        </w:rPr>
      </w:pPr>
      <w:r>
        <w:rPr>
          <w:sz w:val="24"/>
        </w:rPr>
        <w:t>铺贴石材：结合层厚度综合考虑，花岗岩铺</w:t>
      </w:r>
      <w:proofErr w:type="gramStart"/>
      <w:r>
        <w:rPr>
          <w:sz w:val="24"/>
        </w:rPr>
        <w:t>贴包括</w:t>
      </w:r>
      <w:proofErr w:type="gramEnd"/>
      <w:r>
        <w:rPr>
          <w:sz w:val="24"/>
        </w:rPr>
        <w:t>基层清理、结合层，嵌缝、按图纸要求铺贴，包含一切安装所需之辅材工序。石材</w:t>
      </w:r>
      <w:r>
        <w:rPr>
          <w:rFonts w:hint="eastAsia"/>
          <w:sz w:val="24"/>
        </w:rPr>
        <w:t>加工、</w:t>
      </w:r>
      <w:r>
        <w:rPr>
          <w:sz w:val="24"/>
        </w:rPr>
        <w:t>切缝、运费、磨边、倒角、六面防护处理</w:t>
      </w:r>
      <w:r>
        <w:rPr>
          <w:rFonts w:hint="eastAsia"/>
          <w:sz w:val="24"/>
        </w:rPr>
        <w:t>等费用在主材费中考虑（后期认价）。</w:t>
      </w:r>
    </w:p>
    <w:sectPr w:rsidR="00800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081A3"/>
    <w:multiLevelType w:val="singleLevel"/>
    <w:tmpl w:val="2E6081A3"/>
    <w:lvl w:ilvl="0">
      <w:start w:val="1"/>
      <w:numFmt w:val="decimal"/>
      <w:suff w:val="nothing"/>
      <w:lvlText w:val="%1、"/>
      <w:lvlJc w:val="left"/>
    </w:lvl>
  </w:abstractNum>
  <w:num w:numId="1" w16cid:durableId="155380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YzZmNhZDZiYzk2N2IyMjY3ZjUzZTlmMWViOTQyMTEifQ=="/>
  </w:docVars>
  <w:rsids>
    <w:rsidRoot w:val="596D1A95"/>
    <w:rsid w:val="002C15C7"/>
    <w:rsid w:val="00800AF7"/>
    <w:rsid w:val="008770A5"/>
    <w:rsid w:val="01714809"/>
    <w:rsid w:val="035C5045"/>
    <w:rsid w:val="03822CFE"/>
    <w:rsid w:val="04B25DF5"/>
    <w:rsid w:val="05CD302B"/>
    <w:rsid w:val="06B62CBE"/>
    <w:rsid w:val="083E4D1A"/>
    <w:rsid w:val="0C0A7D34"/>
    <w:rsid w:val="12AD2890"/>
    <w:rsid w:val="146975C2"/>
    <w:rsid w:val="14B374E9"/>
    <w:rsid w:val="161517B0"/>
    <w:rsid w:val="16B9038D"/>
    <w:rsid w:val="19957A1E"/>
    <w:rsid w:val="1DD957B9"/>
    <w:rsid w:val="22D24584"/>
    <w:rsid w:val="23BA1BE8"/>
    <w:rsid w:val="26DD1E76"/>
    <w:rsid w:val="27604855"/>
    <w:rsid w:val="2A5A1A2F"/>
    <w:rsid w:val="2FC82F97"/>
    <w:rsid w:val="30FC739C"/>
    <w:rsid w:val="362F50BB"/>
    <w:rsid w:val="38163439"/>
    <w:rsid w:val="3B2C2F74"/>
    <w:rsid w:val="3C0161AE"/>
    <w:rsid w:val="3D2F4655"/>
    <w:rsid w:val="401E0BE7"/>
    <w:rsid w:val="41275722"/>
    <w:rsid w:val="44580936"/>
    <w:rsid w:val="446E1F07"/>
    <w:rsid w:val="44A3316C"/>
    <w:rsid w:val="47BA4746"/>
    <w:rsid w:val="490270DC"/>
    <w:rsid w:val="4D7D31BB"/>
    <w:rsid w:val="4ECF0762"/>
    <w:rsid w:val="55A75F3F"/>
    <w:rsid w:val="5705540B"/>
    <w:rsid w:val="57EF15BC"/>
    <w:rsid w:val="57F14ED1"/>
    <w:rsid w:val="580133AA"/>
    <w:rsid w:val="596D1A95"/>
    <w:rsid w:val="59B12B6A"/>
    <w:rsid w:val="5F5F7FCE"/>
    <w:rsid w:val="60117AF4"/>
    <w:rsid w:val="61461DEA"/>
    <w:rsid w:val="62600C89"/>
    <w:rsid w:val="681D761D"/>
    <w:rsid w:val="68F465CF"/>
    <w:rsid w:val="6B353E35"/>
    <w:rsid w:val="6B8E2D0B"/>
    <w:rsid w:val="6BD22D64"/>
    <w:rsid w:val="6C544E1B"/>
    <w:rsid w:val="6D350F65"/>
    <w:rsid w:val="6E8B1784"/>
    <w:rsid w:val="710D6480"/>
    <w:rsid w:val="731E2BC7"/>
    <w:rsid w:val="76285B0A"/>
    <w:rsid w:val="76E03F7A"/>
    <w:rsid w:val="787741D1"/>
    <w:rsid w:val="7BD535D9"/>
    <w:rsid w:val="7D3F71B9"/>
    <w:rsid w:val="7F1A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01EFF"/>
  <w15:docId w15:val="{D48F706B-75C4-4D82-8BAA-17696875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WPS_1620360084</dc:creator>
  <cp:lastModifiedBy>燕 孙</cp:lastModifiedBy>
  <cp:revision>2</cp:revision>
  <dcterms:created xsi:type="dcterms:W3CDTF">2021-08-26T08:10:00Z</dcterms:created>
  <dcterms:modified xsi:type="dcterms:W3CDTF">2023-10-12T03:21:00Z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99E8EEDE762C4B9997D96AEB7586EAD0</vt:lpwstr>
  </property>
</Properties>
</file>