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hint="eastAsia" w:ascii="黑体" w:hAnsi="黑体" w:eastAsia="黑体" w:cs="黑体"/>
          <w:b/>
          <w:bCs/>
          <w:sz w:val="48"/>
          <w:szCs w:val="48"/>
        </w:rPr>
      </w:pPr>
    </w:p>
    <w:p>
      <w:pPr>
        <w:pStyle w:val="2"/>
        <w:rPr>
          <w:rFonts w:hint="eastAsia"/>
        </w:rPr>
      </w:pPr>
    </w:p>
    <w:p>
      <w:pPr>
        <w:spacing w:line="500" w:lineRule="exact"/>
        <w:jc w:val="center"/>
        <w:rPr>
          <w:rFonts w:hint="eastAsia" w:ascii="黑体" w:hAnsi="黑体" w:eastAsia="黑体" w:cs="黑体"/>
          <w:b/>
          <w:bCs/>
          <w:sz w:val="48"/>
          <w:szCs w:val="48"/>
        </w:rPr>
      </w:pPr>
    </w:p>
    <w:p>
      <w:pPr>
        <w:spacing w:line="500" w:lineRule="exact"/>
        <w:jc w:val="center"/>
        <w:rPr>
          <w:rFonts w:hint="eastAsia"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jc w:val="center"/>
        <w:rPr>
          <w:rFonts w:hint="eastAsia" w:ascii="宋体" w:hAnsi="宋体" w:cs="宋体"/>
          <w:sz w:val="24"/>
          <w:szCs w:val="24"/>
        </w:rPr>
      </w:pPr>
    </w:p>
    <w:p>
      <w:pPr>
        <w:jc w:val="center"/>
        <w:rPr>
          <w:rFonts w:hint="eastAsia" w:ascii="宋体" w:hAnsi="宋体" w:cs="宋体"/>
          <w:sz w:val="24"/>
          <w:szCs w:val="24"/>
        </w:rPr>
      </w:pPr>
    </w:p>
    <w:p>
      <w:pPr>
        <w:jc w:val="center"/>
        <w:rPr>
          <w:rFonts w:hint="default"/>
          <w:b/>
          <w:bCs/>
          <w:sz w:val="32"/>
          <w:szCs w:val="32"/>
          <w:lang w:val="en-US" w:eastAsia="zh-CN"/>
        </w:rPr>
      </w:pPr>
      <w:r>
        <w:rPr>
          <w:rFonts w:hint="eastAsia" w:ascii="宋体" w:hAnsi="宋体" w:cs="宋体"/>
          <w:b/>
          <w:bCs/>
          <w:sz w:val="32"/>
          <w:szCs w:val="32"/>
          <w:lang w:val="en-US" w:eastAsia="zh-CN"/>
        </w:rPr>
        <w:t xml:space="preserve">   </w:t>
      </w:r>
      <w:r>
        <w:rPr>
          <w:rFonts w:hint="eastAsia" w:ascii="宋体" w:hAnsi="宋体" w:cs="宋体"/>
          <w:b/>
          <w:bCs/>
          <w:sz w:val="32"/>
          <w:szCs w:val="32"/>
        </w:rPr>
        <w:t>项目名称：</w:t>
      </w:r>
      <w:r>
        <w:rPr>
          <w:rFonts w:hint="eastAsia"/>
          <w:b/>
          <w:bCs/>
          <w:sz w:val="32"/>
          <w:szCs w:val="32"/>
          <w:lang w:val="en-US" w:eastAsia="zh-CN"/>
        </w:rPr>
        <w:t>南通理工学院西侧地块项目防空地下室通风工程</w:t>
      </w:r>
    </w:p>
    <w:p>
      <w:pPr>
        <w:jc w:val="both"/>
        <w:rPr>
          <w:rFonts w:hint="eastAsia" w:ascii="宋体" w:hAnsi="宋体" w:cs="宋体"/>
          <w:b/>
          <w:bCs/>
          <w:sz w:val="32"/>
          <w:szCs w:val="32"/>
        </w:rPr>
      </w:pPr>
      <w:r>
        <w:rPr>
          <w:rFonts w:hint="eastAsia" w:ascii="宋体" w:hAnsi="宋体" w:cs="宋体"/>
          <w:b/>
          <w:bCs/>
          <w:sz w:val="32"/>
          <w:szCs w:val="32"/>
        </w:rPr>
        <w:t xml:space="preserve">  </w:t>
      </w:r>
    </w:p>
    <w:p>
      <w:pPr>
        <w:jc w:val="center"/>
        <w:rPr>
          <w:rFonts w:hint="eastAsia"/>
          <w:b/>
          <w:bCs/>
          <w:color w:val="auto"/>
          <w:sz w:val="24"/>
          <w:szCs w:val="24"/>
          <w:highlight w:val="none"/>
          <w:lang w:val="en-US" w:eastAsia="zh-CN"/>
        </w:rPr>
      </w:pPr>
      <w:r>
        <w:rPr>
          <w:rFonts w:hint="eastAsia"/>
          <w:b/>
          <w:bCs/>
          <w:sz w:val="24"/>
          <w:szCs w:val="24"/>
          <w:lang w:eastAsia="zh-CN"/>
        </w:rPr>
        <w:t>（项目编号：</w:t>
      </w:r>
      <w:r>
        <w:rPr>
          <w:rFonts w:hint="eastAsia"/>
          <w:b/>
          <w:bCs/>
          <w:color w:val="auto"/>
          <w:sz w:val="24"/>
          <w:szCs w:val="24"/>
          <w:highlight w:val="none"/>
          <w:lang w:val="en-US" w:eastAsia="zh-CN"/>
        </w:rPr>
        <w:t>ZJ202202471）</w:t>
      </w:r>
    </w:p>
    <w:p>
      <w:pPr>
        <w:pStyle w:val="2"/>
        <w:rPr>
          <w:rFonts w:hint="eastAsia"/>
        </w:rPr>
      </w:pPr>
    </w:p>
    <w:p>
      <w:pPr>
        <w:spacing w:line="360" w:lineRule="auto"/>
        <w:ind w:firstLine="964" w:firstLineChars="300"/>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招标日期：</w:t>
      </w:r>
      <w:r>
        <w:rPr>
          <w:rFonts w:hint="eastAsia" w:asciiTheme="majorEastAsia" w:hAnsiTheme="majorEastAsia" w:eastAsiaTheme="majorEastAsia" w:cstheme="majorEastAsia"/>
          <w:b/>
          <w:bCs/>
          <w:sz w:val="32"/>
          <w:szCs w:val="32"/>
          <w:u w:val="none"/>
          <w:lang w:val="en-US" w:eastAsia="zh-CN"/>
        </w:rPr>
        <w:t xml:space="preserve">2022 </w:t>
      </w:r>
      <w:r>
        <w:rPr>
          <w:rFonts w:hint="eastAsia" w:asciiTheme="majorEastAsia" w:hAnsiTheme="majorEastAsia" w:eastAsiaTheme="majorEastAsia" w:cstheme="majorEastAsia"/>
          <w:b/>
          <w:bCs/>
          <w:sz w:val="32"/>
          <w:szCs w:val="32"/>
          <w:lang w:val="en-US" w:eastAsia="zh-CN"/>
        </w:rPr>
        <w:t>年 11 月 23 日</w:t>
      </w:r>
    </w:p>
    <w:p>
      <w:pPr>
        <w:spacing w:line="440" w:lineRule="exact"/>
        <w:jc w:val="center"/>
        <w:rPr>
          <w:rFonts w:ascii="宋体" w:hAnsi="宋体"/>
          <w:b/>
          <w:bCs/>
          <w:sz w:val="30"/>
          <w:szCs w:val="30"/>
        </w:rPr>
      </w:pPr>
    </w:p>
    <w:p>
      <w:pPr>
        <w:spacing w:line="760" w:lineRule="exact"/>
        <w:jc w:val="center"/>
        <w:rPr>
          <w:rFonts w:hint="eastAsia" w:ascii="宋体" w:hAnsi="宋体" w:eastAsia="宋体" w:cs="宋体"/>
          <w:sz w:val="44"/>
          <w:szCs w:val="44"/>
          <w:lang w:eastAsia="zh-CN"/>
        </w:rPr>
      </w:pPr>
      <w:bookmarkStart w:id="42" w:name="_GoBack"/>
      <w:bookmarkEnd w:id="42"/>
      <w:r>
        <w:rPr>
          <w:rFonts w:ascii="宋体" w:hAnsi="宋体"/>
          <w:b/>
          <w:bCs/>
          <w:sz w:val="30"/>
          <w:szCs w:val="30"/>
        </w:rPr>
        <w:br w:type="page"/>
      </w:r>
      <w:r>
        <w:rPr>
          <w:rFonts w:hint="eastAsia" w:ascii="宋体" w:hAnsi="宋体"/>
          <w:b/>
          <w:bCs/>
          <w:sz w:val="30"/>
          <w:szCs w:val="30"/>
          <w:lang w:eastAsia="zh-CN"/>
        </w:rPr>
        <w:t>一、招标公告</w:t>
      </w:r>
    </w:p>
    <w:p>
      <w:pPr>
        <w:keepNext w:val="0"/>
        <w:keepLines w:val="0"/>
        <w:pageBreakBefore w:val="0"/>
        <w:kinsoku/>
        <w:wordWrap/>
        <w:overflowPunct/>
        <w:topLinePunct w:val="0"/>
        <w:autoSpaceDN/>
        <w:bidi w:val="0"/>
        <w:spacing w:line="4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根据国家采购与招投标法律法规的有关规定，南通理工学院</w:t>
      </w:r>
      <w:r>
        <w:rPr>
          <w:rFonts w:hint="eastAsia" w:ascii="仿宋" w:hAnsi="仿宋" w:eastAsia="仿宋" w:cs="仿宋"/>
          <w:color w:val="auto"/>
          <w:sz w:val="24"/>
          <w:szCs w:val="24"/>
          <w:lang w:eastAsia="zh-CN"/>
        </w:rPr>
        <w:t>对</w:t>
      </w:r>
      <w:r>
        <w:rPr>
          <w:rFonts w:hint="eastAsia" w:ascii="仿宋" w:hAnsi="仿宋" w:eastAsia="仿宋" w:cs="仿宋"/>
          <w:color w:val="auto"/>
          <w:sz w:val="24"/>
          <w:szCs w:val="24"/>
          <w:lang w:val="en-US" w:eastAsia="zh-CN"/>
        </w:rPr>
        <w:t>南通理工学院西侧地块项目防空地下室通风工程</w:t>
      </w:r>
      <w:r>
        <w:rPr>
          <w:rFonts w:hint="eastAsia" w:ascii="仿宋" w:hAnsi="仿宋" w:eastAsia="仿宋" w:cs="仿宋"/>
          <w:color w:val="auto"/>
          <w:sz w:val="24"/>
          <w:szCs w:val="24"/>
        </w:rPr>
        <w:t>进行公开招标，欢迎具备相应资质和实力的投标单位参加投标。现将有关事项公告如下：</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一、招标内容：</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1、项目名称</w:t>
      </w:r>
      <w:r>
        <w:rPr>
          <w:rFonts w:hint="eastAsia" w:ascii="仿宋" w:hAnsi="仿宋" w:eastAsia="仿宋" w:cs="仿宋"/>
          <w:color w:val="auto"/>
          <w:sz w:val="24"/>
          <w:szCs w:val="24"/>
          <w:lang w:val="en-US" w:eastAsia="zh-CN"/>
        </w:rPr>
        <w:t>：南通理工学院西侧地块项目防空地下室通风工程</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、招标</w:t>
      </w:r>
      <w:r>
        <w:rPr>
          <w:rFonts w:hint="eastAsia" w:ascii="仿宋" w:hAnsi="仿宋" w:eastAsia="仿宋" w:cs="仿宋"/>
          <w:color w:val="auto"/>
          <w:sz w:val="24"/>
          <w:szCs w:val="24"/>
          <w:lang w:eastAsia="zh-CN"/>
        </w:rPr>
        <w:t>内容</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详见工程量报价清单表。</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项目概况</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该项目位于南通理工学院南通校区。</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highlight w:val="yellow"/>
          <w:lang w:val="en-US" w:eastAsia="zh-CN"/>
        </w:rPr>
        <w:t>工期要求：2022年12月底进场，2023年7月安装完成。</w:t>
      </w:r>
    </w:p>
    <w:p>
      <w:pPr>
        <w:keepNext w:val="0"/>
        <w:keepLines w:val="0"/>
        <w:pageBreakBefore w:val="0"/>
        <w:widowControl w:val="0"/>
        <w:kinsoku/>
        <w:wordWrap/>
        <w:overflowPunct/>
        <w:topLinePunct w:val="0"/>
        <w:autoSpaceDN/>
        <w:bidi w:val="0"/>
        <w:adjustRightInd/>
        <w:snapToGrid/>
        <w:spacing w:line="400" w:lineRule="exact"/>
        <w:ind w:left="0" w:leftChars="0" w:right="0" w:rightChars="0" w:firstLine="549" w:firstLineChars="228"/>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二、投标人资格要求</w:t>
      </w:r>
    </w:p>
    <w:p>
      <w:pPr>
        <w:keepNext w:val="0"/>
        <w:keepLines w:val="0"/>
        <w:pageBreakBefore w:val="0"/>
        <w:widowControl w:val="0"/>
        <w:kinsoku/>
        <w:wordWrap/>
        <w:overflowPunct/>
        <w:topLinePunct w:val="0"/>
        <w:autoSpaceDN/>
        <w:bidi w:val="0"/>
        <w:adjustRightInd/>
        <w:snapToGrid/>
        <w:spacing w:line="360" w:lineRule="exact"/>
        <w:ind w:left="-1"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参加本次</w:t>
      </w:r>
      <w:r>
        <w:rPr>
          <w:rFonts w:hint="eastAsia" w:ascii="仿宋" w:hAnsi="仿宋" w:eastAsia="仿宋" w:cs="仿宋"/>
          <w:sz w:val="24"/>
          <w:szCs w:val="24"/>
          <w:lang w:eastAsia="zh-CN"/>
        </w:rPr>
        <w:t>招标</w:t>
      </w:r>
      <w:r>
        <w:rPr>
          <w:rFonts w:hint="eastAsia" w:ascii="仿宋" w:hAnsi="仿宋" w:eastAsia="仿宋" w:cs="仿宋"/>
          <w:sz w:val="24"/>
          <w:szCs w:val="24"/>
        </w:rPr>
        <w:t>活动的供应商除应当符合《中华人民共和国政府采购法》第二十二条的规定外，还必须具备以下条件：</w:t>
      </w:r>
    </w:p>
    <w:p>
      <w:pPr>
        <w:keepNext w:val="0"/>
        <w:keepLines w:val="0"/>
        <w:pageBreakBefore w:val="0"/>
        <w:widowControl w:val="0"/>
        <w:kinsoku/>
        <w:wordWrap/>
        <w:overflowPunct/>
        <w:topLinePunct w:val="0"/>
        <w:autoSpaceDN/>
        <w:bidi w:val="0"/>
        <w:adjustRightInd/>
        <w:snapToGrid/>
        <w:spacing w:line="360" w:lineRule="exact"/>
        <w:ind w:left="-1"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具有独立法人资质，所投产品生产厂家须是国家人防工程防护</w:t>
      </w:r>
      <w:r>
        <w:rPr>
          <w:rFonts w:hint="eastAsia" w:ascii="仿宋" w:hAnsi="仿宋" w:eastAsia="仿宋" w:cs="仿宋"/>
          <w:sz w:val="24"/>
          <w:szCs w:val="24"/>
          <w:lang w:eastAsia="zh-CN"/>
        </w:rPr>
        <w:t>（化）</w:t>
      </w:r>
      <w:r>
        <w:rPr>
          <w:rFonts w:hint="eastAsia" w:ascii="仿宋" w:hAnsi="仿宋" w:eastAsia="仿宋" w:cs="仿宋"/>
          <w:sz w:val="24"/>
          <w:szCs w:val="24"/>
        </w:rPr>
        <w:t>设备定点生产厂家，投标人必须具备</w:t>
      </w:r>
      <w:r>
        <w:rPr>
          <w:rFonts w:hint="eastAsia" w:ascii="仿宋" w:hAnsi="仿宋" w:eastAsia="仿宋" w:cs="仿宋"/>
          <w:sz w:val="24"/>
          <w:szCs w:val="24"/>
          <w:lang w:eastAsia="zh-CN"/>
        </w:rPr>
        <w:t>通风</w:t>
      </w:r>
      <w:r>
        <w:rPr>
          <w:rFonts w:hint="eastAsia" w:ascii="仿宋" w:hAnsi="仿宋" w:eastAsia="仿宋" w:cs="仿宋"/>
          <w:sz w:val="24"/>
          <w:szCs w:val="24"/>
        </w:rPr>
        <w:t>生产安装资质。</w:t>
      </w:r>
    </w:p>
    <w:p>
      <w:pPr>
        <w:keepNext w:val="0"/>
        <w:keepLines w:val="0"/>
        <w:pageBreakBefore w:val="0"/>
        <w:widowControl w:val="0"/>
        <w:kinsoku/>
        <w:wordWrap/>
        <w:overflowPunct/>
        <w:topLinePunct w:val="0"/>
        <w:autoSpaceDN/>
        <w:bidi w:val="0"/>
        <w:adjustRightInd/>
        <w:snapToGrid/>
        <w:spacing w:line="360" w:lineRule="exact"/>
        <w:ind w:left="-1"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具有国家人民防空办公室颁发的《人防工程防护设备定点生产和安装企业资格认定证书》；</w:t>
      </w:r>
    </w:p>
    <w:p>
      <w:pPr>
        <w:keepNext w:val="0"/>
        <w:keepLines w:val="0"/>
        <w:pageBreakBefore w:val="0"/>
        <w:widowControl w:val="0"/>
        <w:kinsoku/>
        <w:wordWrap/>
        <w:overflowPunct/>
        <w:topLinePunct w:val="0"/>
        <w:autoSpaceDN/>
        <w:bidi w:val="0"/>
        <w:adjustRightInd/>
        <w:snapToGrid/>
        <w:spacing w:line="360" w:lineRule="exact"/>
        <w:ind w:left="-1"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在《江苏省民防局关于人防工程防护设备定点生产和安装企业名单》中的企业，并在人员、设备、资金等方面具有相应的能力。</w:t>
      </w:r>
    </w:p>
    <w:p>
      <w:pPr>
        <w:keepNext w:val="0"/>
        <w:keepLines w:val="0"/>
        <w:pageBreakBefore w:val="0"/>
        <w:widowControl w:val="0"/>
        <w:kinsoku/>
        <w:wordWrap/>
        <w:overflowPunct/>
        <w:topLinePunct w:val="0"/>
        <w:autoSpaceDN/>
        <w:bidi w:val="0"/>
        <w:adjustRightInd/>
        <w:snapToGrid/>
        <w:spacing w:line="360" w:lineRule="exact"/>
        <w:ind w:left="-1"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法定代表人</w:t>
      </w:r>
      <w:r>
        <w:rPr>
          <w:rFonts w:hint="eastAsia" w:ascii="仿宋" w:hAnsi="仿宋" w:eastAsia="仿宋" w:cs="仿宋"/>
          <w:sz w:val="24"/>
          <w:szCs w:val="24"/>
        </w:rPr>
        <w:t>证书或授权委托书（需原件）。</w:t>
      </w:r>
    </w:p>
    <w:p>
      <w:pPr>
        <w:keepNext w:val="0"/>
        <w:keepLines w:val="0"/>
        <w:pageBreakBefore w:val="0"/>
        <w:widowControl w:val="0"/>
        <w:kinsoku/>
        <w:wordWrap/>
        <w:overflowPunct/>
        <w:topLinePunct w:val="0"/>
        <w:autoSpaceDN/>
        <w:bidi w:val="0"/>
        <w:adjustRightInd/>
        <w:snapToGrid/>
        <w:spacing w:line="360" w:lineRule="exact"/>
        <w:ind w:left="-1"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3、所投产品生产及施工单位保证本工程能通过南通市建设及人防相关部门验收备案</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N/>
        <w:bidi w:val="0"/>
        <w:adjustRightInd/>
        <w:snapToGrid/>
        <w:spacing w:line="360" w:lineRule="exact"/>
        <w:ind w:left="-1" w:leftChars="0" w:right="0" w:rightChars="0" w:firstLine="480" w:firstLineChars="200"/>
        <w:jc w:val="both"/>
        <w:textAlignment w:val="auto"/>
        <w:outlineLvl w:val="9"/>
        <w:rPr>
          <w:rFonts w:hint="eastAsia"/>
        </w:rPr>
      </w:pPr>
      <w:r>
        <w:rPr>
          <w:rFonts w:hint="eastAsia" w:ascii="仿宋" w:hAnsi="仿宋" w:eastAsia="仿宋" w:cs="仿宋"/>
          <w:sz w:val="24"/>
          <w:szCs w:val="24"/>
        </w:rPr>
        <w:t>4、本工程不接受联合体投标。</w:t>
      </w:r>
    </w:p>
    <w:p>
      <w:pPr>
        <w:keepNext w:val="0"/>
        <w:keepLines w:val="0"/>
        <w:pageBreakBefore w:val="0"/>
        <w:widowControl w:val="0"/>
        <w:kinsoku/>
        <w:wordWrap/>
        <w:overflowPunct/>
        <w:topLinePunct w:val="0"/>
        <w:autoSpaceDN/>
        <w:bidi w:val="0"/>
        <w:adjustRightInd/>
        <w:snapToGrid/>
        <w:spacing w:line="360" w:lineRule="exact"/>
        <w:ind w:left="1176" w:right="0" w:rightChars="0" w:hanging="1181" w:hangingChars="49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投标人资格审查方式：资格后审。</w:t>
      </w:r>
    </w:p>
    <w:p>
      <w:pPr>
        <w:autoSpaceDE w:val="0"/>
        <w:spacing w:line="360" w:lineRule="exact"/>
        <w:jc w:val="left"/>
        <w:rPr>
          <w:rFonts w:hint="eastAsia" w:ascii="仿宋" w:hAnsi="仿宋" w:eastAsia="仿宋" w:cs="仿宋"/>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、招标文件获取：</w:t>
      </w:r>
      <w:r>
        <w:rPr>
          <w:rFonts w:hint="eastAsia" w:ascii="仿宋" w:hAnsi="仿宋" w:eastAsia="仿宋" w:cs="仿宋"/>
          <w:sz w:val="24"/>
          <w:szCs w:val="24"/>
        </w:rPr>
        <w:t>投标人自行登录</w:t>
      </w:r>
      <w:r>
        <w:rPr>
          <w:rFonts w:hint="eastAsia" w:ascii="仿宋" w:hAnsi="仿宋" w:eastAsia="仿宋" w:cs="仿宋"/>
          <w:sz w:val="24"/>
          <w:szCs w:val="24"/>
          <w:lang w:val="en-US" w:eastAsia="zh-CN"/>
        </w:rPr>
        <w:t>南通理工学院</w:t>
      </w:r>
      <w:r>
        <w:rPr>
          <w:rFonts w:hint="eastAsia" w:ascii="仿宋" w:hAnsi="仿宋" w:eastAsia="仿宋" w:cs="仿宋"/>
          <w:sz w:val="24"/>
          <w:szCs w:val="24"/>
        </w:rPr>
        <w:t>招投标主页</w:t>
      </w:r>
      <w:r>
        <w:rPr>
          <w:rFonts w:hint="eastAsia" w:ascii="仿宋" w:hAnsi="仿宋" w:eastAsia="仿宋" w:cs="仿宋"/>
          <w:sz w:val="24"/>
          <w:szCs w:val="24"/>
          <w:u w:val="single"/>
        </w:rPr>
        <w:t>www.ntit.edu.cn/3554</w:t>
      </w:r>
      <w:r>
        <w:rPr>
          <w:rFonts w:hint="eastAsia" w:ascii="仿宋" w:hAnsi="仿宋" w:eastAsia="仿宋" w:cs="仿宋"/>
          <w:sz w:val="24"/>
          <w:szCs w:val="24"/>
        </w:rPr>
        <w:t>下载。</w:t>
      </w:r>
    </w:p>
    <w:p>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333333"/>
          <w:sz w:val="24"/>
          <w:szCs w:val="24"/>
        </w:rPr>
      </w:pPr>
      <w:r>
        <w:rPr>
          <w:rFonts w:hint="eastAsia" w:ascii="仿宋" w:hAnsi="仿宋" w:eastAsia="仿宋" w:cs="仿宋"/>
          <w:b/>
          <w:bCs/>
          <w:kern w:val="2"/>
          <w:sz w:val="24"/>
          <w:szCs w:val="24"/>
          <w:lang w:val="en-US" w:eastAsia="zh-CN"/>
        </w:rPr>
        <w:t>五</w:t>
      </w:r>
      <w:r>
        <w:rPr>
          <w:rFonts w:hint="eastAsia" w:ascii="仿宋" w:hAnsi="仿宋" w:eastAsia="仿宋" w:cs="仿宋"/>
          <w:b/>
          <w:bCs/>
          <w:kern w:val="2"/>
          <w:sz w:val="24"/>
          <w:szCs w:val="24"/>
        </w:rPr>
        <w:t>、招标文件售价：</w:t>
      </w:r>
      <w:r>
        <w:rPr>
          <w:rFonts w:hint="eastAsia" w:ascii="仿宋" w:hAnsi="仿宋" w:eastAsia="仿宋" w:cs="仿宋"/>
          <w:sz w:val="24"/>
          <w:szCs w:val="24"/>
        </w:rPr>
        <w:t>人民币</w:t>
      </w:r>
      <w:r>
        <w:rPr>
          <w:rFonts w:hint="eastAsia" w:ascii="仿宋" w:hAnsi="仿宋" w:eastAsia="仿宋" w:cs="仿宋"/>
          <w:sz w:val="24"/>
          <w:szCs w:val="24"/>
          <w:lang w:val="en-US" w:eastAsia="zh-CN"/>
        </w:rPr>
        <w:t>3</w:t>
      </w:r>
      <w:r>
        <w:rPr>
          <w:rFonts w:hint="eastAsia" w:ascii="仿宋" w:hAnsi="仿宋" w:eastAsia="仿宋" w:cs="仿宋"/>
          <w:sz w:val="24"/>
          <w:szCs w:val="24"/>
        </w:rPr>
        <w:t>00元（</w:t>
      </w:r>
      <w:r>
        <w:rPr>
          <w:rFonts w:hint="eastAsia" w:ascii="仿宋" w:hAnsi="仿宋" w:eastAsia="仿宋" w:cs="仿宋"/>
          <w:sz w:val="24"/>
          <w:szCs w:val="24"/>
          <w:lang w:val="en-US" w:eastAsia="zh-CN"/>
        </w:rPr>
        <w:t>支付宝，支付宝账号：13813609710。报名前缴纳</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售</w:t>
      </w:r>
      <w:r>
        <w:rPr>
          <w:rFonts w:hint="eastAsia" w:ascii="仿宋" w:hAnsi="仿宋" w:eastAsia="仿宋" w:cs="仿宋"/>
          <w:sz w:val="24"/>
          <w:szCs w:val="24"/>
        </w:rPr>
        <w:t>后不退）。</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eastAsia" w:ascii="仿宋" w:hAnsi="仿宋" w:eastAsia="仿宋" w:cs="仿宋"/>
          <w:b/>
          <w:bCs/>
          <w:kern w:val="2"/>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、投标保证金：</w:t>
      </w:r>
      <w:r>
        <w:rPr>
          <w:rFonts w:hint="eastAsia" w:ascii="仿宋" w:hAnsi="仿宋" w:eastAsia="仿宋" w:cs="仿宋"/>
          <w:sz w:val="24"/>
          <w:szCs w:val="24"/>
        </w:rPr>
        <w:t>人民币</w:t>
      </w:r>
      <w:r>
        <w:rPr>
          <w:rFonts w:hint="eastAsia" w:ascii="仿宋" w:hAnsi="仿宋" w:eastAsia="仿宋" w:cs="仿宋"/>
          <w:sz w:val="24"/>
          <w:szCs w:val="24"/>
          <w:lang w:val="en-US" w:eastAsia="zh-CN"/>
        </w:rPr>
        <w:t>50000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sz w:val="24"/>
          <w:szCs w:val="24"/>
        </w:rPr>
        <w:t>投标保证金一律采用转账方式汇至我单位银行账户</w:t>
      </w:r>
      <w:r>
        <w:rPr>
          <w:rFonts w:hint="eastAsia" w:ascii="仿宋" w:hAnsi="仿宋" w:eastAsia="仿宋" w:cs="仿宋"/>
          <w:sz w:val="24"/>
          <w:szCs w:val="24"/>
          <w:lang w:eastAsia="zh-CN"/>
        </w:rPr>
        <w:t>，</w:t>
      </w:r>
      <w:r>
        <w:rPr>
          <w:rFonts w:hint="eastAsia" w:ascii="仿宋" w:hAnsi="仿宋" w:eastAsia="仿宋" w:cs="仿宋"/>
          <w:color w:val="FF0000"/>
          <w:sz w:val="24"/>
          <w:szCs w:val="24"/>
          <w:highlight w:val="none"/>
        </w:rPr>
        <w:t>转账时备注项目名称及用途</w:t>
      </w:r>
      <w:r>
        <w:rPr>
          <w:rFonts w:hint="eastAsia" w:ascii="仿宋" w:hAnsi="仿宋" w:eastAsia="仿宋" w:cs="仿宋"/>
          <w:sz w:val="24"/>
          <w:szCs w:val="24"/>
        </w:rPr>
        <w:t>，我处原则上不接受现金交纳方式；</w:t>
      </w:r>
      <w:r>
        <w:rPr>
          <w:rFonts w:hint="eastAsia" w:ascii="仿宋" w:hAnsi="仿宋" w:eastAsia="仿宋" w:cs="仿宋"/>
          <w:color w:val="FF0000"/>
          <w:sz w:val="24"/>
          <w:szCs w:val="24"/>
          <w:lang w:val="en-US" w:eastAsia="zh-CN"/>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szCs w:val="24"/>
        </w:rPr>
        <w:t>在退还投标保证金时，我处一律采用转账方式予以退还到各单位银行账户上。（未中标单位交纳的投标保证金将等额无息退还，中标单位交纳的投标保证金则转为履约保证金，合同签订</w:t>
      </w:r>
      <w:r>
        <w:rPr>
          <w:rFonts w:hint="eastAsia" w:ascii="仿宋" w:hAnsi="仿宋" w:eastAsia="仿宋" w:cs="仿宋"/>
          <w:sz w:val="24"/>
          <w:szCs w:val="24"/>
          <w:lang w:val="en-US" w:eastAsia="zh-CN"/>
        </w:rPr>
        <w:t>货到</w:t>
      </w:r>
      <w:r>
        <w:rPr>
          <w:rFonts w:hint="eastAsia" w:ascii="仿宋" w:hAnsi="仿宋" w:eastAsia="仿宋" w:cs="仿宋"/>
          <w:sz w:val="24"/>
          <w:szCs w:val="24"/>
        </w:rPr>
        <w:t>后，将等额无息退还。）</w:t>
      </w:r>
    </w:p>
    <w:p>
      <w:pPr>
        <w:pStyle w:val="10"/>
        <w:widowControl/>
        <w:spacing w:beforeAutospacing="0" w:afterAutospacing="0" w:line="360" w:lineRule="exact"/>
        <w:rPr>
          <w:rFonts w:hint="eastAsia" w:ascii="仿宋" w:hAnsi="仿宋" w:eastAsia="仿宋" w:cs="仿宋"/>
          <w:color w:val="222222"/>
          <w:sz w:val="24"/>
          <w:szCs w:val="24"/>
          <w:lang w:val="en-US" w:eastAsia="zh-CN"/>
        </w:rPr>
      </w:pPr>
    </w:p>
    <w:p>
      <w:pPr>
        <w:pStyle w:val="10"/>
        <w:widowControl/>
        <w:spacing w:beforeAutospacing="0" w:afterAutospacing="0" w:line="360" w:lineRule="exact"/>
        <w:rPr>
          <w:rFonts w:hint="eastAsia" w:ascii="仿宋" w:hAnsi="仿宋" w:eastAsia="仿宋" w:cs="仿宋"/>
          <w:color w:val="222222"/>
          <w:sz w:val="24"/>
          <w:szCs w:val="24"/>
          <w:lang w:val="en-US" w:eastAsia="zh-CN"/>
        </w:rPr>
      </w:pPr>
      <w:r>
        <w:rPr>
          <w:rFonts w:hint="eastAsia" w:ascii="仿宋" w:hAnsi="仿宋" w:eastAsia="仿宋" w:cs="仿宋"/>
          <w:color w:val="222222"/>
          <w:sz w:val="24"/>
          <w:szCs w:val="24"/>
          <w:lang w:val="en-US" w:eastAsia="zh-CN"/>
        </w:rPr>
        <w:t>南通理工学院账户信息：</w:t>
      </w:r>
    </w:p>
    <w:p>
      <w:pPr>
        <w:pStyle w:val="10"/>
        <w:widowControl/>
        <w:spacing w:beforeAutospacing="0" w:afterAutospacing="0" w:line="360" w:lineRule="exact"/>
        <w:rPr>
          <w:rFonts w:hint="eastAsia" w:ascii="仿宋" w:hAnsi="仿宋" w:eastAsia="仿宋" w:cs="仿宋"/>
          <w:color w:val="222222"/>
          <w:sz w:val="24"/>
          <w:szCs w:val="24"/>
          <w:lang w:val="en-US" w:eastAsia="zh-CN"/>
        </w:rPr>
      </w:pPr>
      <w:r>
        <w:rPr>
          <w:rFonts w:hint="eastAsia" w:ascii="仿宋" w:hAnsi="仿宋" w:eastAsia="仿宋" w:cs="仿宋"/>
          <w:color w:val="222222"/>
          <w:sz w:val="24"/>
          <w:szCs w:val="24"/>
          <w:lang w:val="en-US" w:eastAsia="zh-CN"/>
        </w:rPr>
        <w:t>开户名：南通理工学院</w:t>
      </w:r>
    </w:p>
    <w:p>
      <w:pPr>
        <w:pStyle w:val="10"/>
        <w:widowControl/>
        <w:spacing w:beforeAutospacing="0" w:afterAutospacing="0" w:line="360" w:lineRule="exact"/>
        <w:rPr>
          <w:rFonts w:hint="eastAsia" w:ascii="仿宋" w:hAnsi="仿宋" w:eastAsia="仿宋" w:cs="仿宋"/>
          <w:color w:val="222222"/>
          <w:sz w:val="24"/>
          <w:szCs w:val="24"/>
          <w:lang w:val="en-US" w:eastAsia="zh-CN"/>
        </w:rPr>
      </w:pPr>
      <w:r>
        <w:rPr>
          <w:rFonts w:hint="eastAsia" w:ascii="仿宋" w:hAnsi="仿宋" w:eastAsia="仿宋" w:cs="仿宋"/>
          <w:color w:val="222222"/>
          <w:sz w:val="24"/>
          <w:szCs w:val="24"/>
          <w:lang w:val="en-US" w:eastAsia="zh-CN"/>
        </w:rPr>
        <w:t>统一社会代码：12320000724161141N</w:t>
      </w:r>
    </w:p>
    <w:p>
      <w:pPr>
        <w:pStyle w:val="10"/>
        <w:widowControl/>
        <w:spacing w:beforeAutospacing="0" w:afterAutospacing="0" w:line="360" w:lineRule="exact"/>
        <w:rPr>
          <w:rFonts w:hint="eastAsia" w:ascii="仿宋" w:hAnsi="仿宋" w:eastAsia="仿宋" w:cs="仿宋"/>
          <w:color w:val="222222"/>
          <w:sz w:val="24"/>
          <w:szCs w:val="24"/>
          <w:lang w:val="en-US" w:eastAsia="zh-CN"/>
        </w:rPr>
      </w:pPr>
      <w:r>
        <w:rPr>
          <w:rFonts w:hint="eastAsia" w:ascii="仿宋" w:hAnsi="仿宋" w:eastAsia="仿宋" w:cs="仿宋"/>
          <w:color w:val="222222"/>
          <w:sz w:val="24"/>
          <w:szCs w:val="24"/>
          <w:lang w:val="en-US" w:eastAsia="zh-CN"/>
        </w:rPr>
        <w:t>开户行：中行南通分行营业部</w:t>
      </w:r>
    </w:p>
    <w:p>
      <w:pPr>
        <w:pStyle w:val="10"/>
        <w:widowControl/>
        <w:spacing w:beforeAutospacing="0" w:afterAutospacing="0" w:line="360" w:lineRule="exact"/>
        <w:rPr>
          <w:rFonts w:hint="eastAsia" w:ascii="仿宋" w:hAnsi="仿宋" w:eastAsia="仿宋" w:cs="仿宋"/>
          <w:color w:val="222222"/>
          <w:sz w:val="24"/>
          <w:szCs w:val="24"/>
          <w:lang w:val="en-US" w:eastAsia="zh-CN"/>
        </w:rPr>
      </w:pPr>
      <w:r>
        <w:rPr>
          <w:rFonts w:hint="eastAsia" w:ascii="仿宋" w:hAnsi="仿宋" w:eastAsia="仿宋" w:cs="仿宋"/>
          <w:color w:val="222222"/>
          <w:sz w:val="24"/>
          <w:szCs w:val="24"/>
          <w:lang w:val="en-US" w:eastAsia="zh-CN"/>
        </w:rPr>
        <w:t>账号：541758202529</w:t>
      </w:r>
    </w:p>
    <w:p>
      <w:pPr>
        <w:pStyle w:val="10"/>
        <w:widowControl/>
        <w:spacing w:beforeAutospacing="0" w:afterAutospacing="0" w:line="360" w:lineRule="exact"/>
        <w:rPr>
          <w:rFonts w:hint="eastAsia" w:ascii="仿宋" w:hAnsi="仿宋" w:eastAsia="仿宋" w:cs="仿宋"/>
          <w:color w:val="222222"/>
          <w:sz w:val="24"/>
          <w:szCs w:val="24"/>
          <w:lang w:val="en-US" w:eastAsia="zh-CN"/>
        </w:rPr>
      </w:pPr>
      <w:r>
        <w:rPr>
          <w:rFonts w:hint="eastAsia" w:ascii="仿宋" w:hAnsi="仿宋" w:eastAsia="仿宋" w:cs="仿宋"/>
          <w:color w:val="222222"/>
          <w:sz w:val="24"/>
          <w:szCs w:val="24"/>
          <w:lang w:val="en-US" w:eastAsia="zh-CN"/>
        </w:rPr>
        <w:t>行号：104306084105</w:t>
      </w:r>
    </w:p>
    <w:p>
      <w:pPr>
        <w:pStyle w:val="10"/>
        <w:widowControl/>
        <w:spacing w:beforeAutospacing="0" w:afterAutospacing="0" w:line="360" w:lineRule="exact"/>
        <w:rPr>
          <w:rFonts w:hint="eastAsia" w:ascii="仿宋" w:hAnsi="仿宋" w:eastAsia="仿宋" w:cs="仿宋"/>
          <w:color w:val="222222"/>
          <w:sz w:val="24"/>
          <w:szCs w:val="24"/>
          <w:lang w:val="en-US" w:eastAsia="zh-CN"/>
        </w:rPr>
      </w:pPr>
      <w:r>
        <w:rPr>
          <w:rFonts w:hint="eastAsia" w:ascii="仿宋" w:hAnsi="仿宋" w:eastAsia="仿宋" w:cs="仿宋"/>
          <w:color w:val="222222"/>
          <w:sz w:val="24"/>
          <w:szCs w:val="24"/>
          <w:lang w:val="en-US" w:eastAsia="zh-CN"/>
        </w:rPr>
        <w:t>地址：南通市崇川区永兴路211号</w:t>
      </w:r>
    </w:p>
    <w:p>
      <w:pPr>
        <w:keepNext w:val="0"/>
        <w:keepLines w:val="0"/>
        <w:pageBreakBefore w:val="0"/>
        <w:kinsoku/>
        <w:wordWrap/>
        <w:overflowPunct/>
        <w:topLinePunct w:val="0"/>
        <w:autoSpaceDE w:val="0"/>
        <w:autoSpaceDN/>
        <w:bidi w:val="0"/>
        <w:adjustRightInd/>
        <w:snapToGrid/>
        <w:spacing w:line="360" w:lineRule="exact"/>
        <w:ind w:left="0" w:leftChars="0" w:right="0" w:rightChars="0" w:firstLine="0" w:firstLineChars="0"/>
        <w:jc w:val="left"/>
        <w:textAlignment w:val="auto"/>
        <w:outlineLvl w:val="9"/>
        <w:rPr>
          <w:rFonts w:hint="default" w:ascii="仿宋" w:hAnsi="仿宋" w:eastAsia="仿宋" w:cs="仿宋"/>
          <w:b/>
          <w:bCs/>
          <w:i w:val="0"/>
          <w:caps w:val="0"/>
          <w:color w:val="000000"/>
          <w:spacing w:val="0"/>
          <w:kern w:val="0"/>
          <w:sz w:val="24"/>
          <w:szCs w:val="24"/>
          <w:lang w:val="en-US" w:eastAsia="zh-CN" w:bidi="ar"/>
        </w:rPr>
      </w:pPr>
      <w:r>
        <w:rPr>
          <w:rFonts w:hint="eastAsia" w:ascii="仿宋" w:hAnsi="仿宋" w:eastAsia="仿宋" w:cs="仿宋"/>
          <w:b/>
          <w:bCs/>
          <w:i w:val="0"/>
          <w:caps w:val="0"/>
          <w:color w:val="000000"/>
          <w:spacing w:val="0"/>
          <w:kern w:val="0"/>
          <w:sz w:val="24"/>
          <w:szCs w:val="24"/>
          <w:lang w:val="en-US" w:eastAsia="zh-CN" w:bidi="ar"/>
        </w:rPr>
        <w:t>七、报名要求</w:t>
      </w:r>
    </w:p>
    <w:p>
      <w:pPr>
        <w:keepNext w:val="0"/>
        <w:keepLines w:val="0"/>
        <w:pageBreakBefore w:val="0"/>
        <w:kinsoku/>
        <w:wordWrap/>
        <w:overflowPunct/>
        <w:topLinePunct w:val="0"/>
        <w:autoSpaceDE w:val="0"/>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报名时间：潜在投标人如确定参加投标，请务必于2022年11月28日11时00分前将“报名投标确认函”（格式见招标文件第五部分）填写完整后扫描+投保保证金汇款记录+标书费汇款记录，发送电子邮件至以下邮箱：caichl@ntit.edu.cn。邮件主题：***公司****项目报名。如潜在投标人未按上述要求操作，将自行承担所产生的风险。</w:t>
      </w:r>
    </w:p>
    <w:p>
      <w:pPr>
        <w:keepNext w:val="0"/>
        <w:keepLines w:val="0"/>
        <w:pageBreakBefore w:val="0"/>
        <w:kinsoku/>
        <w:wordWrap/>
        <w:overflowPunct/>
        <w:topLinePunct w:val="0"/>
        <w:autoSpaceDE w:val="0"/>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2、递交投标文件时间：2022年12月1日（11:00前）将投标文件（要求密封）递交我校资产与基建处招标采购中心。</w:t>
      </w:r>
    </w:p>
    <w:p>
      <w:pPr>
        <w:keepNext w:val="0"/>
        <w:keepLines w:val="0"/>
        <w:pageBreakBefore w:val="0"/>
        <w:kinsoku/>
        <w:wordWrap/>
        <w:overflowPunct/>
        <w:topLinePunct w:val="0"/>
        <w:autoSpaceDE w:val="0"/>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3、响应文件接收截止时间：2022年12月1日11时00分。</w:t>
      </w:r>
    </w:p>
    <w:p>
      <w:pPr>
        <w:keepNext w:val="0"/>
        <w:keepLines w:val="0"/>
        <w:pageBreakBefore w:val="0"/>
        <w:kinsoku/>
        <w:wordWrap/>
        <w:overflowPunct/>
        <w:topLinePunct w:val="0"/>
        <w:autoSpaceDE w:val="0"/>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4、本项目现场不开标，开标时间另行通知。</w:t>
      </w:r>
    </w:p>
    <w:p>
      <w:pPr>
        <w:keepNext w:val="0"/>
        <w:keepLines w:val="0"/>
        <w:pageBreakBefore w:val="0"/>
        <w:kinsoku/>
        <w:wordWrap/>
        <w:overflowPunct/>
        <w:topLinePunct w:val="0"/>
        <w:autoSpaceDE w:val="0"/>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八、投标文件递交方式</w:t>
      </w:r>
    </w:p>
    <w:p>
      <w:pPr>
        <w:keepNext w:val="0"/>
        <w:keepLines w:val="0"/>
        <w:pageBreakBefore w:val="0"/>
        <w:kinsoku/>
        <w:wordWrap/>
        <w:overflowPunct/>
        <w:topLinePunct w:val="0"/>
        <w:autoSpaceDE w:val="0"/>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现场递交：</w:t>
      </w:r>
    </w:p>
    <w:p>
      <w:pPr>
        <w:keepNext w:val="0"/>
        <w:keepLines w:val="0"/>
        <w:pageBreakBefore w:val="0"/>
        <w:numPr>
          <w:ilvl w:val="0"/>
          <w:numId w:val="1"/>
        </w:numPr>
        <w:kinsoku/>
        <w:wordWrap/>
        <w:overflowPunct/>
        <w:topLinePunct w:val="0"/>
        <w:autoSpaceDE w:val="0"/>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投标文件接收开始时间：2022年12月1日8时00分</w:t>
      </w:r>
    </w:p>
    <w:p>
      <w:pPr>
        <w:keepNext w:val="0"/>
        <w:keepLines w:val="0"/>
        <w:pageBreakBefore w:val="0"/>
        <w:numPr>
          <w:ilvl w:val="0"/>
          <w:numId w:val="1"/>
        </w:numPr>
        <w:kinsoku/>
        <w:wordWrap/>
        <w:overflowPunct/>
        <w:topLinePunct w:val="0"/>
        <w:autoSpaceDE w:val="0"/>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投标文件接收截止时间及开标时间：2022年12月1日11时00分</w:t>
      </w:r>
    </w:p>
    <w:p>
      <w:pPr>
        <w:keepNext w:val="0"/>
        <w:keepLines w:val="0"/>
        <w:pageBreakBefore w:val="0"/>
        <w:numPr>
          <w:numId w:val="0"/>
        </w:numPr>
        <w:kinsoku/>
        <w:wordWrap/>
        <w:overflowPunct/>
        <w:topLinePunct w:val="0"/>
        <w:autoSpaceDE w:val="0"/>
        <w:autoSpaceDN/>
        <w:bidi w:val="0"/>
        <w:adjustRightInd/>
        <w:snapToGrid/>
        <w:spacing w:line="360" w:lineRule="exact"/>
        <w:ind w:leftChars="0" w:right="0" w:right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（3）投标文件接收地点：南通理工学院资产与基建处招标采购中心210办公室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i w:val="0"/>
          <w:caps w:val="0"/>
          <w:color w:val="FF0000"/>
          <w:spacing w:val="0"/>
          <w:kern w:val="0"/>
          <w:sz w:val="24"/>
          <w:szCs w:val="24"/>
          <w:lang w:val="en-US" w:eastAsia="zh-CN" w:bidi="ar"/>
        </w:rPr>
      </w:pPr>
      <w:r>
        <w:rPr>
          <w:rFonts w:hint="eastAsia" w:ascii="仿宋" w:hAnsi="仿宋" w:eastAsia="仿宋" w:cs="仿宋"/>
          <w:sz w:val="24"/>
          <w:szCs w:val="24"/>
          <w:lang w:val="en-US" w:eastAsia="zh-CN"/>
        </w:rPr>
        <w:t>联系电话：</w:t>
      </w:r>
      <w:r>
        <w:rPr>
          <w:rFonts w:hint="eastAsia" w:ascii="仿宋" w:hAnsi="仿宋" w:eastAsia="仿宋" w:cs="仿宋"/>
          <w:kern w:val="2"/>
          <w:sz w:val="24"/>
          <w:szCs w:val="24"/>
          <w:lang w:val="en-US" w:eastAsia="zh-CN"/>
        </w:rPr>
        <w:t>18932206561</w:t>
      </w:r>
    </w:p>
    <w:p>
      <w:pPr>
        <w:pStyle w:val="10"/>
        <w:widowControl/>
        <w:spacing w:beforeAutospacing="0" w:afterAutospacing="0" w:line="360" w:lineRule="exact"/>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rPr>
        <w:t>九</w:t>
      </w:r>
      <w:r>
        <w:rPr>
          <w:rFonts w:hint="eastAsia" w:ascii="仿宋" w:hAnsi="仿宋" w:eastAsia="仿宋" w:cs="仿宋"/>
          <w:b/>
          <w:bCs/>
          <w:kern w:val="2"/>
          <w:sz w:val="24"/>
          <w:szCs w:val="24"/>
        </w:rPr>
        <w:t>、与本次谈判有关的商务事宜请按下列通讯方式联系</w:t>
      </w:r>
    </w:p>
    <w:p>
      <w:pPr>
        <w:pStyle w:val="10"/>
        <w:widowControl/>
        <w:spacing w:beforeAutospacing="0" w:afterAutospacing="0" w:line="360" w:lineRule="exact"/>
        <w:rPr>
          <w:rFonts w:hint="eastAsia" w:ascii="仿宋" w:hAnsi="仿宋" w:eastAsia="仿宋" w:cs="仿宋"/>
          <w:kern w:val="2"/>
          <w:sz w:val="24"/>
          <w:szCs w:val="24"/>
          <w:lang w:val="en-US" w:eastAsia="zh-CN"/>
        </w:rPr>
      </w:pPr>
      <w:r>
        <w:rPr>
          <w:rFonts w:hint="eastAsia" w:ascii="仿宋" w:hAnsi="仿宋" w:eastAsia="仿宋" w:cs="仿宋"/>
          <w:b/>
          <w:bCs/>
          <w:kern w:val="2"/>
          <w:sz w:val="24"/>
          <w:szCs w:val="24"/>
          <w:lang w:val="en-US" w:eastAsia="zh-CN"/>
        </w:rPr>
        <w:t>招标联系人及方式：</w:t>
      </w:r>
    </w:p>
    <w:p>
      <w:pPr>
        <w:pStyle w:val="10"/>
        <w:widowControl/>
        <w:spacing w:beforeAutospacing="0" w:afterAutospacing="0" w:line="360" w:lineRule="exact"/>
        <w:rPr>
          <w:rFonts w:hint="eastAsia" w:ascii="仿宋" w:hAnsi="仿宋" w:eastAsia="仿宋" w:cs="仿宋"/>
          <w:kern w:val="2"/>
          <w:sz w:val="24"/>
          <w:szCs w:val="24"/>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i w:val="0"/>
          <w:caps w:val="0"/>
          <w:color w:val="auto"/>
          <w:spacing w:val="0"/>
          <w:kern w:val="0"/>
          <w:sz w:val="24"/>
          <w:szCs w:val="24"/>
          <w:lang w:val="en-US" w:eastAsia="zh-CN" w:bidi="ar"/>
        </w:rPr>
        <w:t>招标采购中心</w:t>
      </w:r>
    </w:p>
    <w:p>
      <w:pPr>
        <w:pStyle w:val="10"/>
        <w:widowControl/>
        <w:spacing w:beforeAutospacing="0" w:afterAutospacing="0" w:line="360" w:lineRule="exact"/>
        <w:rPr>
          <w:rFonts w:hint="eastAsia" w:ascii="仿宋" w:hAnsi="仿宋" w:eastAsia="仿宋" w:cs="仿宋"/>
          <w:kern w:val="2"/>
          <w:sz w:val="24"/>
          <w:szCs w:val="24"/>
        </w:rPr>
      </w:pPr>
      <w:r>
        <w:rPr>
          <w:rFonts w:hint="eastAsia" w:ascii="仿宋" w:hAnsi="仿宋" w:eastAsia="仿宋" w:cs="仿宋"/>
          <w:kern w:val="2"/>
          <w:sz w:val="24"/>
          <w:szCs w:val="24"/>
        </w:rPr>
        <w:t>联系地址：南通市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kern w:val="2"/>
          <w:sz w:val="24"/>
          <w:szCs w:val="24"/>
          <w:lang w:val="en-US" w:eastAsia="zh-CN"/>
        </w:rPr>
        <w:t>南通理工学院</w:t>
      </w: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行政楼</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i w:val="0"/>
          <w:caps w:val="0"/>
          <w:color w:val="auto"/>
          <w:spacing w:val="0"/>
          <w:kern w:val="0"/>
          <w:sz w:val="24"/>
          <w:szCs w:val="24"/>
          <w:lang w:val="en-US" w:eastAsia="zh-CN" w:bidi="ar"/>
        </w:rPr>
        <w:t>招标采购中心210</w:t>
      </w:r>
      <w:r>
        <w:rPr>
          <w:rFonts w:hint="eastAsia" w:ascii="仿宋" w:hAnsi="仿宋" w:eastAsia="仿宋" w:cs="仿宋"/>
          <w:kern w:val="2"/>
          <w:sz w:val="24"/>
          <w:szCs w:val="24"/>
        </w:rPr>
        <w:t>办公室。</w:t>
      </w:r>
    </w:p>
    <w:p>
      <w:pPr>
        <w:pStyle w:val="10"/>
        <w:widowControl/>
        <w:spacing w:beforeAutospacing="0" w:afterAutospacing="0" w:line="360" w:lineRule="exact"/>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0"/>
        <w:widowControl/>
        <w:spacing w:beforeAutospacing="0" w:afterAutospacing="0" w:line="360" w:lineRule="exact"/>
        <w:rPr>
          <w:rFonts w:hint="default" w:ascii="仿宋" w:hAnsi="仿宋" w:eastAsia="仿宋" w:cs="仿宋"/>
          <w:kern w:val="2"/>
          <w:sz w:val="24"/>
          <w:szCs w:val="24"/>
          <w:lang w:val="en-US"/>
        </w:rPr>
      </w:pPr>
      <w:r>
        <w:rPr>
          <w:rFonts w:hint="eastAsia" w:ascii="仿宋" w:hAnsi="仿宋" w:eastAsia="仿宋" w:cs="仿宋"/>
          <w:kern w:val="2"/>
          <w:sz w:val="24"/>
          <w:szCs w:val="24"/>
          <w:lang w:val="en-US" w:eastAsia="zh-CN"/>
        </w:rPr>
        <w:t>招标</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及方式</w:t>
      </w: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谢</w:t>
      </w:r>
      <w:r>
        <w:rPr>
          <w:rFonts w:hint="eastAsia" w:ascii="仿宋" w:hAnsi="仿宋" w:eastAsia="仿宋" w:cs="仿宋"/>
          <w:kern w:val="2"/>
          <w:sz w:val="24"/>
          <w:szCs w:val="24"/>
        </w:rPr>
        <w:t>老师</w:t>
      </w:r>
      <w:r>
        <w:rPr>
          <w:rFonts w:hint="eastAsia" w:ascii="仿宋" w:hAnsi="仿宋" w:eastAsia="仿宋" w:cs="仿宋"/>
          <w:kern w:val="2"/>
          <w:sz w:val="24"/>
          <w:szCs w:val="24"/>
          <w:lang w:val="en-US" w:eastAsia="zh-CN"/>
        </w:rPr>
        <w:t>18932206561</w:t>
      </w:r>
    </w:p>
    <w:p>
      <w:pPr>
        <w:pStyle w:val="10"/>
        <w:widowControl/>
        <w:spacing w:beforeAutospacing="0" w:afterAutospacing="0" w:line="360" w:lineRule="exac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现场勘查联系方式：曹工18951411193（招标人不组织投标人对工程现场的集中踏勘。投标人如有必要可自行前往</w:t>
      </w:r>
      <w:r>
        <w:rPr>
          <w:rFonts w:hint="default" w:ascii="仿宋" w:hAnsi="仿宋" w:eastAsia="仿宋" w:cs="仿宋"/>
          <w:kern w:val="2"/>
          <w:sz w:val="24"/>
          <w:szCs w:val="24"/>
          <w:lang w:val="en-US" w:eastAsia="zh-CN"/>
        </w:rPr>
        <w:t>现场考察</w:t>
      </w:r>
      <w:r>
        <w:rPr>
          <w:rFonts w:hint="eastAsia" w:ascii="仿宋" w:hAnsi="仿宋" w:eastAsia="仿宋" w:cs="仿宋"/>
          <w:kern w:val="2"/>
          <w:sz w:val="24"/>
          <w:szCs w:val="24"/>
          <w:lang w:val="en-US" w:eastAsia="zh-CN"/>
        </w:rPr>
        <w:t>，</w:t>
      </w:r>
      <w:r>
        <w:rPr>
          <w:rFonts w:hint="default" w:ascii="仿宋" w:hAnsi="仿宋" w:eastAsia="仿宋" w:cs="仿宋"/>
          <w:kern w:val="2"/>
          <w:sz w:val="24"/>
          <w:szCs w:val="24"/>
          <w:lang w:val="en-US" w:eastAsia="zh-CN"/>
        </w:rPr>
        <w:t>投标人发生费用自理。</w:t>
      </w:r>
      <w:r>
        <w:rPr>
          <w:rFonts w:hint="eastAsia" w:ascii="仿宋" w:hAnsi="仿宋" w:eastAsia="仿宋" w:cs="仿宋"/>
          <w:kern w:val="2"/>
          <w:sz w:val="24"/>
          <w:szCs w:val="24"/>
          <w:lang w:val="en-US" w:eastAsia="zh-CN"/>
        </w:rPr>
        <w:t>）</w:t>
      </w:r>
    </w:p>
    <w:p>
      <w:pPr>
        <w:snapToGrid w:val="0"/>
        <w:spacing w:line="360" w:lineRule="exact"/>
        <w:jc w:val="left"/>
        <w:rPr>
          <w:rFonts w:hint="default"/>
          <w:lang w:val="en-US" w:eastAsia="zh-CN"/>
        </w:rPr>
      </w:pPr>
      <w:r>
        <w:rPr>
          <w:rFonts w:hint="eastAsia" w:ascii="仿宋" w:hAnsi="仿宋" w:eastAsia="仿宋" w:cs="仿宋"/>
          <w:kern w:val="2"/>
          <w:sz w:val="24"/>
          <w:szCs w:val="24"/>
          <w:lang w:val="en-US" w:eastAsia="zh-CN" w:bidi="ar-SA"/>
        </w:rPr>
        <w:t>监督联系人及电话：蔡老师0513-85301108</w:t>
      </w:r>
      <w:r>
        <w:rPr>
          <w:rFonts w:hint="eastAsia" w:ascii="宋体" w:hAnsi="宋体" w:eastAsia="宋体" w:cs="宋体"/>
          <w:kern w:val="2"/>
          <w:sz w:val="24"/>
          <w:szCs w:val="24"/>
          <w:lang w:val="en-US" w:eastAsia="zh-CN" w:bidi="ar-SA"/>
        </w:rPr>
        <w:t>，</w:t>
      </w:r>
      <w:r>
        <w:rPr>
          <w:rFonts w:hint="eastAsia" w:ascii="仿宋" w:hAnsi="仿宋" w:eastAsia="仿宋" w:cs="仿宋"/>
          <w:kern w:val="2"/>
          <w:sz w:val="24"/>
          <w:szCs w:val="24"/>
          <w:lang w:val="en-US" w:eastAsia="zh-CN" w:bidi="ar-SA"/>
        </w:rPr>
        <w:t xml:space="preserve">13813609710 </w:t>
      </w:r>
    </w:p>
    <w:p>
      <w:pPr>
        <w:pStyle w:val="10"/>
        <w:widowControl/>
        <w:spacing w:beforeAutospacing="0" w:afterAutospacing="0" w:line="360" w:lineRule="exact"/>
        <w:rPr>
          <w:rFonts w:hint="default"/>
          <w:color w:val="FF0000"/>
          <w:lang w:val="en-US"/>
        </w:rPr>
      </w:pPr>
      <w:r>
        <w:rPr>
          <w:rFonts w:hint="eastAsia" w:ascii="仿宋" w:hAnsi="仿宋" w:eastAsia="仿宋" w:cs="仿宋"/>
          <w:color w:val="FF0000"/>
          <w:kern w:val="2"/>
          <w:sz w:val="24"/>
          <w:szCs w:val="24"/>
          <w:lang w:val="en-US" w:eastAsia="zh-CN"/>
        </w:rPr>
        <w:t>联系时间：工作日8:00-11:30,14:00-17:00。其他时间概不接待。</w:t>
      </w:r>
    </w:p>
    <w:p>
      <w:pPr>
        <w:snapToGrid w:val="0"/>
        <w:spacing w:line="360" w:lineRule="exact"/>
        <w:rPr>
          <w:rFonts w:hint="eastAsia" w:ascii="宋体" w:hAnsi="宋体" w:cs="宋体"/>
          <w:b/>
          <w:sz w:val="24"/>
          <w:szCs w:val="24"/>
        </w:rPr>
      </w:pPr>
    </w:p>
    <w:p>
      <w:pPr>
        <w:snapToGrid w:val="0"/>
        <w:spacing w:line="360" w:lineRule="exact"/>
        <w:ind w:firstLine="482" w:firstLineChars="200"/>
        <w:rPr>
          <w:rFonts w:hint="eastAsia" w:ascii="宋体" w:hAnsi="宋体" w:cs="宋体"/>
          <w:b/>
          <w:sz w:val="24"/>
          <w:szCs w:val="24"/>
        </w:rPr>
      </w:pPr>
    </w:p>
    <w:p>
      <w:pPr>
        <w:snapToGrid w:val="0"/>
        <w:spacing w:line="360" w:lineRule="exact"/>
        <w:ind w:firstLine="482" w:firstLineChars="200"/>
        <w:rPr>
          <w:rFonts w:hint="eastAsia" w:ascii="宋体" w:hAnsi="宋体" w:cs="宋体"/>
          <w:b/>
          <w:sz w:val="24"/>
          <w:szCs w:val="24"/>
        </w:rPr>
      </w:pPr>
    </w:p>
    <w:p>
      <w:pPr>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友情提醒：</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2．请投标人认真阅读招标文件，</w:t>
      </w:r>
      <w:r>
        <w:rPr>
          <w:rFonts w:hint="eastAsia" w:ascii="宋体" w:hAnsi="宋体" w:cs="宋体"/>
          <w:b/>
          <w:sz w:val="24"/>
          <w:szCs w:val="24"/>
        </w:rPr>
        <w:t>严格遵守时间</w:t>
      </w:r>
      <w:r>
        <w:rPr>
          <w:rFonts w:hint="eastAsia" w:ascii="宋体" w:hAnsi="宋体" w:cs="宋体"/>
          <w:sz w:val="24"/>
          <w:szCs w:val="24"/>
        </w:rPr>
        <w:t>、资料提供等相关约定，如有疑问请及时来人、来函、来电询问。</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3．招标公告发出后，潜在投标人根据招标公告内容，在领取招标文件前，可提出询问；报名结束后，未报名和未领取招标文件的，不能</w:t>
      </w:r>
      <w:r>
        <w:rPr>
          <w:rFonts w:hint="eastAsia" w:ascii="宋体" w:hAnsi="宋体" w:cs="宋体"/>
          <w:sz w:val="24"/>
          <w:szCs w:val="24"/>
          <w:lang w:eastAsia="zh-CN"/>
        </w:rPr>
        <w:t>质疑</w:t>
      </w:r>
      <w:r>
        <w:rPr>
          <w:rFonts w:hint="eastAsia" w:ascii="宋体" w:hAnsi="宋体" w:cs="宋体"/>
          <w:sz w:val="24"/>
          <w:szCs w:val="24"/>
        </w:rPr>
        <w:t>。</w:t>
      </w:r>
    </w:p>
    <w:p>
      <w:pPr>
        <w:spacing w:line="440" w:lineRule="exact"/>
        <w:jc w:val="both"/>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spacing w:line="360" w:lineRule="auto"/>
        <w:ind w:firstLine="643" w:firstLineChars="200"/>
        <w:jc w:val="center"/>
        <w:rPr>
          <w:rFonts w:hint="eastAsia"/>
          <w:b/>
          <w:bCs/>
          <w:sz w:val="32"/>
          <w:szCs w:val="32"/>
          <w:lang w:val="en-US" w:eastAsia="zh-CN"/>
        </w:rPr>
      </w:pPr>
    </w:p>
    <w:p>
      <w:pPr>
        <w:spacing w:line="360" w:lineRule="auto"/>
        <w:ind w:firstLine="643" w:firstLineChars="200"/>
        <w:jc w:val="center"/>
        <w:rPr>
          <w:rFonts w:hint="eastAsia"/>
          <w:b/>
          <w:bCs/>
          <w:sz w:val="32"/>
          <w:szCs w:val="32"/>
          <w:lang w:val="en-US" w:eastAsia="zh-CN"/>
        </w:rPr>
      </w:pPr>
    </w:p>
    <w:p>
      <w:pPr>
        <w:spacing w:line="360" w:lineRule="auto"/>
        <w:ind w:firstLine="643" w:firstLineChars="200"/>
        <w:jc w:val="center"/>
        <w:rPr>
          <w:rFonts w:hint="eastAsia"/>
          <w:b/>
          <w:bCs/>
          <w:sz w:val="32"/>
          <w:szCs w:val="32"/>
          <w:lang w:val="en-US" w:eastAsia="zh-CN"/>
        </w:rPr>
      </w:pPr>
    </w:p>
    <w:p>
      <w:pPr>
        <w:spacing w:line="360" w:lineRule="auto"/>
        <w:ind w:firstLine="643" w:firstLineChars="200"/>
        <w:jc w:val="center"/>
        <w:rPr>
          <w:rFonts w:hint="eastAsia"/>
          <w:b/>
          <w:bCs/>
          <w:sz w:val="32"/>
          <w:szCs w:val="32"/>
          <w:lang w:val="en-US" w:eastAsia="zh-CN"/>
        </w:rPr>
      </w:pPr>
    </w:p>
    <w:p>
      <w:pPr>
        <w:spacing w:line="360" w:lineRule="auto"/>
        <w:ind w:firstLine="643" w:firstLineChars="200"/>
        <w:jc w:val="center"/>
        <w:rPr>
          <w:rFonts w:hint="eastAsia"/>
          <w:b/>
          <w:bCs/>
          <w:sz w:val="32"/>
          <w:szCs w:val="32"/>
          <w:lang w:val="en-US" w:eastAsia="zh-CN"/>
        </w:rPr>
      </w:pPr>
    </w:p>
    <w:p>
      <w:pPr>
        <w:spacing w:line="360" w:lineRule="auto"/>
        <w:ind w:firstLine="643" w:firstLineChars="200"/>
        <w:jc w:val="center"/>
        <w:rPr>
          <w:rFonts w:hint="eastAsia"/>
          <w:b/>
          <w:bCs/>
          <w:sz w:val="32"/>
          <w:szCs w:val="32"/>
          <w:lang w:val="en-US" w:eastAsia="zh-CN"/>
        </w:rPr>
      </w:pPr>
    </w:p>
    <w:p>
      <w:pPr>
        <w:spacing w:line="360" w:lineRule="auto"/>
        <w:ind w:firstLine="643" w:firstLineChars="200"/>
        <w:jc w:val="center"/>
        <w:rPr>
          <w:rFonts w:hint="eastAsia"/>
          <w:b/>
          <w:bCs/>
          <w:sz w:val="32"/>
          <w:szCs w:val="32"/>
          <w:lang w:val="en-US" w:eastAsia="zh-CN"/>
        </w:rPr>
      </w:pPr>
    </w:p>
    <w:p>
      <w:pPr>
        <w:spacing w:line="360" w:lineRule="auto"/>
        <w:ind w:firstLine="643" w:firstLineChars="200"/>
        <w:jc w:val="center"/>
        <w:rPr>
          <w:rFonts w:hint="eastAsia"/>
          <w:b/>
          <w:bCs/>
          <w:sz w:val="32"/>
          <w:szCs w:val="32"/>
          <w:lang w:val="en-US" w:eastAsia="zh-CN"/>
        </w:rPr>
      </w:pPr>
    </w:p>
    <w:p>
      <w:pPr>
        <w:spacing w:line="360" w:lineRule="auto"/>
        <w:ind w:firstLine="643" w:firstLineChars="200"/>
        <w:jc w:val="center"/>
        <w:rPr>
          <w:rFonts w:hint="eastAsia"/>
          <w:b/>
          <w:bCs/>
          <w:sz w:val="32"/>
          <w:szCs w:val="32"/>
          <w:lang w:val="en-US" w:eastAsia="zh-CN"/>
        </w:rPr>
      </w:pPr>
    </w:p>
    <w:p>
      <w:pPr>
        <w:spacing w:line="360" w:lineRule="auto"/>
        <w:ind w:firstLine="643" w:firstLineChars="200"/>
        <w:jc w:val="center"/>
        <w:rPr>
          <w:rFonts w:hint="eastAsia"/>
          <w:b/>
          <w:bCs/>
          <w:sz w:val="32"/>
          <w:szCs w:val="32"/>
          <w:lang w:val="en-US" w:eastAsia="zh-CN"/>
        </w:rPr>
      </w:pPr>
    </w:p>
    <w:p>
      <w:pPr>
        <w:spacing w:line="360" w:lineRule="auto"/>
        <w:ind w:firstLine="643" w:firstLineChars="200"/>
        <w:jc w:val="center"/>
        <w:rPr>
          <w:rFonts w:hint="eastAsia"/>
          <w:b/>
          <w:bCs/>
          <w:sz w:val="32"/>
          <w:szCs w:val="32"/>
          <w:lang w:val="en-US" w:eastAsia="zh-CN"/>
        </w:rPr>
      </w:pPr>
    </w:p>
    <w:p>
      <w:pPr>
        <w:spacing w:line="360" w:lineRule="auto"/>
        <w:ind w:firstLine="643" w:firstLineChars="200"/>
        <w:jc w:val="center"/>
        <w:rPr>
          <w:rFonts w:hint="eastAsia"/>
          <w:b/>
          <w:bCs/>
          <w:sz w:val="32"/>
          <w:szCs w:val="32"/>
          <w:lang w:val="en-US" w:eastAsia="zh-CN"/>
        </w:rPr>
      </w:pPr>
    </w:p>
    <w:p>
      <w:pPr>
        <w:spacing w:line="360" w:lineRule="auto"/>
        <w:ind w:firstLine="643" w:firstLineChars="200"/>
        <w:jc w:val="center"/>
        <w:rPr>
          <w:rFonts w:hint="eastAsia"/>
          <w:b/>
          <w:bCs/>
          <w:sz w:val="32"/>
          <w:szCs w:val="32"/>
          <w:lang w:val="en-US" w:eastAsia="zh-CN"/>
        </w:rPr>
      </w:pPr>
    </w:p>
    <w:p>
      <w:pPr>
        <w:spacing w:line="360" w:lineRule="auto"/>
        <w:ind w:firstLine="643" w:firstLineChars="200"/>
        <w:jc w:val="center"/>
        <w:rPr>
          <w:rFonts w:hint="eastAsia"/>
          <w:b/>
          <w:bCs/>
          <w:sz w:val="32"/>
          <w:szCs w:val="32"/>
          <w:lang w:val="en-US" w:eastAsia="zh-CN"/>
        </w:rPr>
      </w:pPr>
    </w:p>
    <w:p>
      <w:pPr>
        <w:spacing w:line="360" w:lineRule="auto"/>
        <w:ind w:firstLine="643" w:firstLineChars="200"/>
        <w:jc w:val="center"/>
        <w:rPr>
          <w:rFonts w:hint="eastAsia"/>
          <w:b/>
          <w:bCs/>
          <w:sz w:val="32"/>
          <w:szCs w:val="32"/>
          <w:lang w:val="en-US" w:eastAsia="zh-CN"/>
        </w:rPr>
      </w:pPr>
    </w:p>
    <w:p>
      <w:pPr>
        <w:spacing w:line="360" w:lineRule="auto"/>
        <w:ind w:firstLine="643" w:firstLineChars="200"/>
        <w:jc w:val="center"/>
        <w:rPr>
          <w:rFonts w:hint="eastAsia"/>
          <w:b/>
          <w:bCs/>
          <w:sz w:val="32"/>
          <w:szCs w:val="32"/>
          <w:lang w:val="en-US" w:eastAsia="zh-CN"/>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lang w:val="en-US" w:eastAsia="zh-CN"/>
        </w:rPr>
        <w:t>第二部分 投标要求</w:t>
      </w:r>
    </w:p>
    <w:p>
      <w:pPr>
        <w:spacing w:line="360" w:lineRule="auto"/>
        <w:ind w:firstLine="482" w:firstLineChars="200"/>
        <w:rPr>
          <w:rFonts w:hint="eastAsia" w:eastAsia="宋体"/>
          <w:b/>
          <w:bCs w:val="0"/>
          <w:sz w:val="24"/>
          <w:lang w:eastAsia="zh-CN"/>
        </w:rPr>
      </w:pPr>
      <w:r>
        <w:rPr>
          <w:rFonts w:hint="eastAsia" w:eastAsia="宋体"/>
          <w:b/>
          <w:bCs w:val="0"/>
          <w:sz w:val="24"/>
          <w:lang w:val="en-US" w:eastAsia="zh-CN"/>
        </w:rPr>
        <w:t xml:space="preserve">一、 </w:t>
      </w:r>
      <w:r>
        <w:rPr>
          <w:rFonts w:hint="eastAsia"/>
          <w:b/>
          <w:bCs w:val="0"/>
          <w:sz w:val="24"/>
        </w:rPr>
        <w:t>投标文件必须包括</w:t>
      </w:r>
      <w:r>
        <w:rPr>
          <w:rFonts w:hint="eastAsia"/>
          <w:b/>
          <w:bCs w:val="0"/>
          <w:sz w:val="24"/>
          <w:lang w:eastAsia="zh-CN"/>
        </w:rPr>
        <w:t>：</w:t>
      </w:r>
    </w:p>
    <w:p>
      <w:pPr>
        <w:spacing w:line="440" w:lineRule="exact"/>
        <w:rPr>
          <w:rFonts w:hint="eastAsia"/>
          <w:sz w:val="24"/>
        </w:rPr>
      </w:pPr>
      <w:r>
        <w:rPr>
          <w:sz w:val="24"/>
        </w:rPr>
        <w:t>1</w:t>
      </w:r>
      <w:r>
        <w:rPr>
          <w:rFonts w:hint="eastAsia"/>
          <w:sz w:val="24"/>
        </w:rPr>
        <w:t>、投标函</w:t>
      </w:r>
    </w:p>
    <w:p>
      <w:pPr>
        <w:spacing w:line="440" w:lineRule="exact"/>
        <w:rPr>
          <w:sz w:val="24"/>
        </w:rPr>
      </w:pPr>
      <w:r>
        <w:rPr>
          <w:rFonts w:hint="eastAsia"/>
          <w:sz w:val="24"/>
        </w:rPr>
        <w:t>2、</w:t>
      </w:r>
      <w:r>
        <w:rPr>
          <w:sz w:val="24"/>
        </w:rPr>
        <w:t>法定代表人证书或</w:t>
      </w:r>
      <w:r>
        <w:rPr>
          <w:rFonts w:hint="eastAsia"/>
          <w:sz w:val="24"/>
        </w:rPr>
        <w:t>授权委托书</w:t>
      </w:r>
      <w:r>
        <w:rPr>
          <w:sz w:val="24"/>
        </w:rPr>
        <w:t>（</w:t>
      </w:r>
      <w:r>
        <w:rPr>
          <w:rFonts w:hint="eastAsia"/>
          <w:sz w:val="24"/>
        </w:rPr>
        <w:t>需</w:t>
      </w:r>
      <w:r>
        <w:rPr>
          <w:sz w:val="24"/>
        </w:rPr>
        <w:t>原件）</w:t>
      </w:r>
    </w:p>
    <w:p>
      <w:pPr>
        <w:spacing w:line="440" w:lineRule="exact"/>
        <w:rPr>
          <w:sz w:val="24"/>
        </w:rPr>
      </w:pPr>
      <w:r>
        <w:rPr>
          <w:rFonts w:hint="eastAsia"/>
          <w:sz w:val="24"/>
        </w:rPr>
        <w:t>3、投标</w:t>
      </w:r>
      <w:r>
        <w:rPr>
          <w:sz w:val="24"/>
        </w:rPr>
        <w:t>法人营业执照</w:t>
      </w:r>
      <w:r>
        <w:rPr>
          <w:rFonts w:hint="eastAsia"/>
          <w:sz w:val="24"/>
        </w:rPr>
        <w:t>及</w:t>
      </w:r>
      <w:r>
        <w:rPr>
          <w:sz w:val="24"/>
        </w:rPr>
        <w:t>相关证书</w:t>
      </w:r>
    </w:p>
    <w:p>
      <w:pPr>
        <w:spacing w:line="440" w:lineRule="exact"/>
        <w:rPr>
          <w:sz w:val="24"/>
        </w:rPr>
      </w:pPr>
      <w:r>
        <w:rPr>
          <w:sz w:val="24"/>
        </w:rPr>
        <w:t>4</w:t>
      </w:r>
      <w:r>
        <w:rPr>
          <w:rFonts w:hint="eastAsia"/>
          <w:sz w:val="24"/>
        </w:rPr>
        <w:t>、</w:t>
      </w:r>
      <w:r>
        <w:rPr>
          <w:sz w:val="24"/>
        </w:rPr>
        <w:t>税务登记证明</w:t>
      </w:r>
    </w:p>
    <w:p>
      <w:pPr>
        <w:spacing w:line="440" w:lineRule="exact"/>
        <w:rPr>
          <w:rFonts w:hint="eastAsia"/>
          <w:sz w:val="24"/>
        </w:rPr>
      </w:pPr>
      <w:r>
        <w:rPr>
          <w:rFonts w:hint="eastAsia"/>
          <w:sz w:val="24"/>
        </w:rPr>
        <w:t>5、承诺书</w:t>
      </w:r>
    </w:p>
    <w:p>
      <w:pPr>
        <w:spacing w:line="440" w:lineRule="exact"/>
        <w:rPr>
          <w:sz w:val="24"/>
          <w:highlight w:val="none"/>
        </w:rPr>
      </w:pPr>
      <w:r>
        <w:rPr>
          <w:sz w:val="24"/>
          <w:highlight w:val="none"/>
        </w:rPr>
        <w:t>6</w:t>
      </w:r>
      <w:r>
        <w:rPr>
          <w:rFonts w:hint="eastAsia"/>
          <w:sz w:val="24"/>
          <w:highlight w:val="none"/>
        </w:rPr>
        <w:t>、</w:t>
      </w:r>
      <w:r>
        <w:rPr>
          <w:sz w:val="24"/>
          <w:highlight w:val="none"/>
        </w:rPr>
        <w:t>企业近三年</w:t>
      </w:r>
      <w:r>
        <w:rPr>
          <w:rFonts w:hint="eastAsia"/>
          <w:sz w:val="24"/>
          <w:highlight w:val="none"/>
        </w:rPr>
        <w:t>类似</w:t>
      </w:r>
      <w:r>
        <w:rPr>
          <w:sz w:val="24"/>
          <w:highlight w:val="none"/>
        </w:rPr>
        <w:t>工程业绩</w:t>
      </w:r>
      <w:r>
        <w:rPr>
          <w:rFonts w:hint="eastAsia"/>
          <w:sz w:val="24"/>
          <w:highlight w:val="none"/>
        </w:rPr>
        <w:t>情况一览表</w:t>
      </w:r>
      <w:r>
        <w:rPr>
          <w:sz w:val="24"/>
          <w:highlight w:val="none"/>
        </w:rPr>
        <w:t>，具备完善的生产能力，并提供</w:t>
      </w:r>
      <w:r>
        <w:rPr>
          <w:rFonts w:hint="eastAsia"/>
          <w:sz w:val="24"/>
          <w:highlight w:val="none"/>
        </w:rPr>
        <w:t>类似</w:t>
      </w:r>
      <w:r>
        <w:rPr>
          <w:sz w:val="24"/>
          <w:highlight w:val="none"/>
        </w:rPr>
        <w:t>的</w:t>
      </w:r>
      <w:r>
        <w:rPr>
          <w:rFonts w:hint="eastAsia"/>
          <w:sz w:val="24"/>
          <w:highlight w:val="none"/>
          <w:lang w:val="en-US" w:eastAsia="zh-CN"/>
        </w:rPr>
        <w:t>人防防化</w:t>
      </w:r>
      <w:r>
        <w:rPr>
          <w:rFonts w:hint="eastAsia"/>
          <w:sz w:val="24"/>
          <w:highlight w:val="none"/>
        </w:rPr>
        <w:t>及</w:t>
      </w:r>
      <w:r>
        <w:rPr>
          <w:sz w:val="24"/>
          <w:highlight w:val="none"/>
        </w:rPr>
        <w:t>设备已竣工验收的工程实例</w:t>
      </w:r>
    </w:p>
    <w:p>
      <w:pPr>
        <w:spacing w:line="440" w:lineRule="exact"/>
        <w:rPr>
          <w:sz w:val="24"/>
        </w:rPr>
      </w:pPr>
      <w:r>
        <w:rPr>
          <w:sz w:val="24"/>
        </w:rPr>
        <w:t>7</w:t>
      </w:r>
      <w:r>
        <w:rPr>
          <w:rFonts w:hint="eastAsia"/>
          <w:sz w:val="24"/>
        </w:rPr>
        <w:t>、</w:t>
      </w:r>
      <w:r>
        <w:rPr>
          <w:sz w:val="24"/>
        </w:rPr>
        <w:t>投标报价清单</w:t>
      </w:r>
    </w:p>
    <w:p>
      <w:pPr>
        <w:spacing w:line="360" w:lineRule="auto"/>
        <w:ind w:firstLine="590" w:firstLineChars="245"/>
        <w:rPr>
          <w:b/>
          <w:bCs w:val="0"/>
          <w:sz w:val="24"/>
        </w:rPr>
      </w:pPr>
      <w:r>
        <w:rPr>
          <w:rFonts w:hint="eastAsia"/>
          <w:b/>
          <w:bCs w:val="0"/>
          <w:sz w:val="24"/>
          <w:lang w:val="en-US" w:eastAsia="zh-CN"/>
        </w:rPr>
        <w:t>二、</w:t>
      </w:r>
      <w:r>
        <w:rPr>
          <w:b/>
          <w:bCs w:val="0"/>
          <w:sz w:val="24"/>
        </w:rPr>
        <w:t xml:space="preserve"> </w:t>
      </w:r>
      <w:r>
        <w:rPr>
          <w:rFonts w:hint="eastAsia"/>
          <w:b/>
          <w:bCs w:val="0"/>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w:t>
      </w:r>
      <w:r>
        <w:rPr>
          <w:rFonts w:hint="eastAsia"/>
          <w:sz w:val="24"/>
          <w:lang w:val="en-US" w:eastAsia="zh-CN"/>
        </w:rPr>
        <w:t>投标文件一式四份</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）投标文件应使用</w:t>
      </w:r>
      <w:r>
        <w:rPr>
          <w:sz w:val="24"/>
        </w:rPr>
        <w:t>A4</w:t>
      </w:r>
      <w:r>
        <w:rPr>
          <w:rFonts w:hint="eastAsia"/>
          <w:sz w:val="24"/>
        </w:rPr>
        <w:t>型纸打印并装订。</w:t>
      </w:r>
    </w:p>
    <w:p>
      <w:pPr>
        <w:spacing w:line="360" w:lineRule="auto"/>
        <w:ind w:firstLine="480" w:firstLineChars="200"/>
        <w:rPr>
          <w:rFonts w:hint="eastAsia"/>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82" w:firstLineChars="200"/>
        <w:rPr>
          <w:b/>
          <w:bCs w:val="0"/>
          <w:sz w:val="24"/>
        </w:rPr>
      </w:pPr>
      <w:r>
        <w:rPr>
          <w:rFonts w:hint="eastAsia"/>
          <w:b/>
          <w:bCs w:val="0"/>
          <w:sz w:val="24"/>
          <w:lang w:val="en-US" w:eastAsia="zh-CN"/>
        </w:rPr>
        <w:t>三</w:t>
      </w:r>
      <w:r>
        <w:rPr>
          <w:rFonts w:hint="eastAsia" w:eastAsia="宋体"/>
          <w:b/>
          <w:bCs w:val="0"/>
          <w:sz w:val="24"/>
          <w:lang w:val="en-US" w:eastAsia="zh-CN"/>
        </w:rPr>
        <w:t>、</w:t>
      </w:r>
      <w:r>
        <w:rPr>
          <w:rFonts w:hint="eastAsia"/>
          <w:b/>
          <w:bCs w:val="0"/>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480" w:firstLineChars="2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基建处招标采购中心</w:t>
      </w:r>
    </w:p>
    <w:p>
      <w:pPr>
        <w:spacing w:line="360" w:lineRule="auto"/>
        <w:ind w:firstLine="480" w:firstLineChars="2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480" w:firstLineChars="2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480" w:firstLineChars="2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480" w:firstLineChars="2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480" w:firstLineChars="200"/>
        <w:rPr>
          <w:b/>
          <w:sz w:val="24"/>
        </w:rPr>
      </w:pPr>
      <w:r>
        <w:rPr>
          <w:rFonts w:hint="eastAsia"/>
          <w:sz w:val="24"/>
        </w:rPr>
        <w:t>（</w:t>
      </w:r>
      <w:r>
        <w:rPr>
          <w:sz w:val="24"/>
        </w:rPr>
        <w:t>6</w:t>
      </w:r>
      <w:r>
        <w:rPr>
          <w:rFonts w:hint="eastAsia"/>
          <w:sz w:val="24"/>
        </w:rPr>
        <w:t>）开标之前不得启封</w:t>
      </w:r>
    </w:p>
    <w:p>
      <w:pPr>
        <w:spacing w:line="360" w:lineRule="auto"/>
        <w:ind w:firstLine="472" w:firstLineChars="196"/>
        <w:rPr>
          <w:sz w:val="24"/>
        </w:rPr>
      </w:pPr>
      <w:r>
        <w:rPr>
          <w:rFonts w:hint="eastAsia" w:ascii="宋体"/>
          <w:b/>
          <w:bCs/>
          <w:sz w:val="24"/>
          <w:lang w:val="en-US" w:eastAsia="zh-CN"/>
        </w:rPr>
        <w:t>四、</w:t>
      </w:r>
      <w:r>
        <w:rPr>
          <w:rFonts w:hint="eastAsia" w:ascii="宋体"/>
          <w:sz w:val="24"/>
          <w:lang w:val="zh-CN"/>
        </w:rPr>
        <w:t>投标</w:t>
      </w:r>
      <w:r>
        <w:rPr>
          <w:rFonts w:hint="eastAsia" w:ascii="宋体"/>
          <w:sz w:val="24"/>
          <w:lang w:val="en-US" w:eastAsia="zh-CN"/>
        </w:rPr>
        <w:t>产品</w:t>
      </w:r>
      <w:r>
        <w:rPr>
          <w:rFonts w:hint="eastAsia" w:ascii="宋体"/>
          <w:sz w:val="24"/>
          <w:lang w:val="zh-CN"/>
        </w:rPr>
        <w:t>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rFonts w:hint="eastAsia"/>
          <w:sz w:val="24"/>
        </w:rPr>
      </w:pPr>
      <w:r>
        <w:rPr>
          <w:rFonts w:hint="eastAsia"/>
          <w:b/>
          <w:bCs w:val="0"/>
          <w:sz w:val="24"/>
          <w:lang w:val="en-US" w:eastAsia="zh-CN"/>
        </w:rPr>
        <w:t>五</w:t>
      </w:r>
      <w:r>
        <w:rPr>
          <w:rFonts w:hint="eastAsia"/>
          <w:b/>
          <w:sz w:val="24"/>
          <w:lang w:val="en-US" w:eastAsia="zh-CN"/>
        </w:rPr>
        <w:t>、</w:t>
      </w:r>
      <w:r>
        <w:rPr>
          <w:rFonts w:hint="eastAsia"/>
          <w:sz w:val="24"/>
        </w:rPr>
        <w:t>投标总价应是货物完税后的</w:t>
      </w:r>
      <w:r>
        <w:rPr>
          <w:rFonts w:hint="eastAsia"/>
          <w:sz w:val="24"/>
          <w:lang w:eastAsia="zh-CN"/>
        </w:rPr>
        <w:t>用户的交</w:t>
      </w:r>
      <w:r>
        <w:rPr>
          <w:rFonts w:hint="eastAsia"/>
          <w:sz w:val="24"/>
        </w:rPr>
        <w:t>货价，其中应包含运输、搬运、保修等全部费用，以人民币报价。</w:t>
      </w:r>
    </w:p>
    <w:p>
      <w:pPr>
        <w:spacing w:line="360" w:lineRule="auto"/>
        <w:ind w:firstLine="482" w:firstLineChars="200"/>
        <w:rPr>
          <w:b/>
          <w:sz w:val="24"/>
        </w:rPr>
      </w:pPr>
      <w:r>
        <w:rPr>
          <w:rFonts w:hint="eastAsia"/>
          <w:b/>
          <w:sz w:val="24"/>
          <w:lang w:val="en-US" w:eastAsia="zh-CN"/>
        </w:rPr>
        <w:t>六、</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w:t>
      </w:r>
      <w:r>
        <w:rPr>
          <w:rFonts w:hint="eastAsia"/>
          <w:sz w:val="24"/>
          <w:lang w:eastAsia="zh-CN"/>
        </w:rPr>
        <w:t>作出</w:t>
      </w:r>
      <w:r>
        <w:rPr>
          <w:rFonts w:hint="eastAsia"/>
          <w:sz w:val="24"/>
        </w:rPr>
        <w:t>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w:t>
      </w:r>
      <w:r>
        <w:rPr>
          <w:rFonts w:hint="eastAsia"/>
          <w:sz w:val="24"/>
          <w:lang w:eastAsia="zh-CN"/>
        </w:rPr>
        <w:t>之前</w:t>
      </w:r>
      <w:r>
        <w:rPr>
          <w:rFonts w:hint="eastAsia"/>
          <w:sz w:val="24"/>
        </w:rPr>
        <w:t>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资产与基建处采购招标中心</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行政楼210</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逾期送达或未送达指定地点以及未按询价文件要求密封的投标文件，潜在投标人须自行承担相应风险。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rFonts w:hint="eastAsia"/>
          <w:b/>
          <w:sz w:val="24"/>
          <w:lang w:val="en-US" w:eastAsia="zh-CN"/>
        </w:rPr>
        <w:t>七、</w:t>
      </w:r>
      <w:r>
        <w:rPr>
          <w:sz w:val="24"/>
        </w:rPr>
        <w:t xml:space="preserve"> </w:t>
      </w:r>
      <w:r>
        <w:rPr>
          <w:rFonts w:hint="eastAsia"/>
          <w:b/>
          <w:bCs/>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rFonts w:hint="eastAsia"/>
          <w:b/>
          <w:sz w:val="24"/>
          <w:lang w:val="en-US" w:eastAsia="zh-CN"/>
        </w:rPr>
        <w:t xml:space="preserve">八、 </w:t>
      </w:r>
      <w:r>
        <w:rPr>
          <w:rFonts w:hint="eastAsia"/>
          <w:b/>
          <w:bCs/>
          <w:sz w:val="24"/>
        </w:rPr>
        <w:t>投标有效期</w:t>
      </w:r>
    </w:p>
    <w:p>
      <w:pPr>
        <w:spacing w:line="360" w:lineRule="auto"/>
        <w:ind w:firstLine="470" w:firstLineChars="196"/>
        <w:rPr>
          <w:b/>
          <w:sz w:val="24"/>
        </w:rPr>
      </w:pPr>
      <w:r>
        <w:rPr>
          <w:rFonts w:hint="eastAsia"/>
          <w:sz w:val="24"/>
        </w:rPr>
        <w:t>从投标截止时间起，投标有效期为</w:t>
      </w:r>
      <w:r>
        <w:rPr>
          <w:rFonts w:hint="eastAsia"/>
          <w:color w:val="FF0000"/>
          <w:sz w:val="24"/>
          <w:lang w:val="en-US" w:eastAsia="zh-CN"/>
        </w:rPr>
        <w:t>180</w:t>
      </w:r>
      <w:r>
        <w:rPr>
          <w:rFonts w:hint="eastAsia"/>
          <w:sz w:val="24"/>
          <w:lang w:val="en-US" w:eastAsia="zh-CN"/>
        </w:rPr>
        <w:t>天</w:t>
      </w:r>
      <w:r>
        <w:rPr>
          <w:rFonts w:hint="eastAsia"/>
          <w:sz w:val="24"/>
        </w:rPr>
        <w:t>。</w:t>
      </w:r>
    </w:p>
    <w:p>
      <w:pPr>
        <w:numPr>
          <w:ilvl w:val="0"/>
          <w:numId w:val="0"/>
        </w:numPr>
        <w:spacing w:line="360" w:lineRule="auto"/>
        <w:ind w:firstLine="482" w:firstLineChars="200"/>
        <w:rPr>
          <w:rFonts w:hint="eastAsia" w:eastAsia="宋体"/>
          <w:b/>
          <w:sz w:val="24"/>
          <w:lang w:val="en-US" w:eastAsia="zh-CN"/>
        </w:rPr>
      </w:pPr>
      <w:r>
        <w:rPr>
          <w:rFonts w:hint="eastAsia"/>
          <w:b/>
          <w:sz w:val="24"/>
          <w:lang w:val="en-US" w:eastAsia="zh-CN"/>
        </w:rPr>
        <w:t>九</w:t>
      </w:r>
      <w:r>
        <w:rPr>
          <w:rFonts w:hint="eastAsia" w:eastAsia="宋体"/>
          <w:b/>
          <w:sz w:val="24"/>
          <w:lang w:val="en-US" w:eastAsia="zh-CN"/>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keepNext w:val="0"/>
        <w:keepLines w:val="0"/>
        <w:pageBreakBefore/>
        <w:widowControl w:val="0"/>
        <w:kinsoku/>
        <w:wordWrap/>
        <w:overflowPunct/>
        <w:topLinePunct w:val="0"/>
        <w:autoSpaceDE/>
        <w:autoSpaceDN/>
        <w:bidi w:val="0"/>
        <w:adjustRightInd/>
        <w:snapToGrid/>
        <w:spacing w:line="360" w:lineRule="auto"/>
        <w:ind w:firstLine="643" w:firstLineChars="200"/>
        <w:jc w:val="center"/>
        <w:textAlignment w:val="auto"/>
        <w:rPr>
          <w:rFonts w:hint="eastAsia" w:eastAsia="宋体"/>
          <w:b/>
          <w:bCs/>
          <w:sz w:val="32"/>
          <w:szCs w:val="32"/>
          <w:lang w:val="en-US" w:eastAsia="zh-CN"/>
        </w:rPr>
      </w:pPr>
      <w:r>
        <w:rPr>
          <w:rFonts w:hint="eastAsia" w:eastAsia="宋体"/>
          <w:b/>
          <w:bCs/>
          <w:sz w:val="32"/>
          <w:szCs w:val="32"/>
          <w:lang w:val="en-US" w:eastAsia="zh-CN"/>
        </w:rPr>
        <w:t>第三部分 评标</w:t>
      </w:r>
    </w:p>
    <w:p>
      <w:pPr>
        <w:spacing w:line="360" w:lineRule="auto"/>
        <w:ind w:firstLine="480" w:firstLineChars="200"/>
        <w:rPr>
          <w:sz w:val="24"/>
        </w:rPr>
      </w:pPr>
      <w:r>
        <w:rPr>
          <w:rFonts w:hint="eastAsia"/>
          <w:b w:val="0"/>
          <w:bCs/>
          <w:sz w:val="24"/>
          <w:lang w:val="en-US" w:eastAsia="zh-CN"/>
        </w:rPr>
        <w:t>一、</w:t>
      </w:r>
      <w:r>
        <w:rPr>
          <w:b w:val="0"/>
          <w:bCs/>
          <w:sz w:val="24"/>
        </w:rPr>
        <w:t xml:space="preserve"> </w:t>
      </w:r>
      <w:r>
        <w:rPr>
          <w:rFonts w:hint="eastAsia"/>
          <w:sz w:val="24"/>
        </w:rPr>
        <w:t>招标人按规定的时间和地点进行公开开标，</w:t>
      </w:r>
      <w:r>
        <w:rPr>
          <w:rFonts w:hint="eastAsia"/>
          <w:b/>
          <w:bCs/>
          <w:color w:val="auto"/>
          <w:sz w:val="24"/>
        </w:rPr>
        <w:t>投标人</w:t>
      </w:r>
      <w:r>
        <w:rPr>
          <w:rFonts w:hint="eastAsia"/>
          <w:b/>
          <w:bCs/>
          <w:color w:val="auto"/>
          <w:sz w:val="24"/>
          <w:lang w:val="en-US" w:eastAsia="zh-CN"/>
        </w:rPr>
        <w:t>根据招标人通知</w:t>
      </w:r>
      <w:r>
        <w:rPr>
          <w:rFonts w:hint="eastAsia"/>
          <w:b/>
          <w:bCs/>
          <w:sz w:val="24"/>
        </w:rPr>
        <w:t>可派代表（持授权代表身份证明）参加。</w:t>
      </w:r>
      <w:r>
        <w:rPr>
          <w:rFonts w:hint="eastAsia" w:ascii="黑体" w:eastAsia="黑体"/>
          <w:b/>
          <w:bCs/>
          <w:sz w:val="24"/>
        </w:rPr>
        <w:t>投标人未派代表参加开标的，视为默认接受开标结果。</w:t>
      </w:r>
    </w:p>
    <w:p>
      <w:pPr>
        <w:spacing w:line="360" w:lineRule="auto"/>
        <w:ind w:firstLine="480" w:firstLineChars="200"/>
        <w:rPr>
          <w:b w:val="0"/>
          <w:bCs/>
          <w:sz w:val="24"/>
        </w:rPr>
      </w:pPr>
      <w:r>
        <w:rPr>
          <w:rFonts w:hint="eastAsia"/>
          <w:b w:val="0"/>
          <w:bCs/>
          <w:sz w:val="24"/>
          <w:lang w:val="en-US" w:eastAsia="zh-CN"/>
        </w:rPr>
        <w:t>二、</w:t>
      </w:r>
      <w:r>
        <w:rPr>
          <w:b w:val="0"/>
          <w:bCs/>
          <w:sz w:val="24"/>
        </w:rPr>
        <w:t xml:space="preserve"> </w:t>
      </w:r>
      <w:r>
        <w:rPr>
          <w:rFonts w:hint="eastAsia" w:ascii="宋体"/>
          <w:b w:val="0"/>
          <w:bCs/>
          <w:sz w:val="24"/>
          <w:lang w:val="zh-CN"/>
        </w:rPr>
        <w:t>开标时，</w:t>
      </w:r>
      <w:r>
        <w:rPr>
          <w:rFonts w:hint="eastAsia"/>
          <w:b w:val="0"/>
          <w:bCs/>
          <w:color w:val="auto"/>
          <w:sz w:val="24"/>
          <w:lang w:eastAsia="zh-CN"/>
        </w:rPr>
        <w:t>现场</w:t>
      </w:r>
      <w:r>
        <w:rPr>
          <w:rFonts w:hint="eastAsia"/>
          <w:b w:val="0"/>
          <w:bCs/>
          <w:color w:val="auto"/>
          <w:sz w:val="24"/>
        </w:rPr>
        <w:t>检查投标文件的密封情况，经确认无误后，由工作人员当众拆封，宣读投标人名称、投标价格、交货期等投标文件的主要内容。</w:t>
      </w:r>
    </w:p>
    <w:p>
      <w:pPr>
        <w:spacing w:line="360" w:lineRule="auto"/>
        <w:ind w:firstLine="480" w:firstLineChars="200"/>
        <w:rPr>
          <w:b w:val="0"/>
          <w:bCs/>
          <w:sz w:val="24"/>
        </w:rPr>
      </w:pPr>
      <w:r>
        <w:rPr>
          <w:rFonts w:hint="eastAsia"/>
          <w:b w:val="0"/>
          <w:bCs/>
          <w:sz w:val="24"/>
          <w:lang w:val="en-US" w:eastAsia="zh-CN"/>
        </w:rPr>
        <w:t>三、</w:t>
      </w:r>
      <w:r>
        <w:rPr>
          <w:b w:val="0"/>
          <w:bCs/>
          <w:sz w:val="24"/>
        </w:rPr>
        <w:t xml:space="preserve"> </w:t>
      </w:r>
      <w:r>
        <w:rPr>
          <w:rFonts w:hint="eastAsia"/>
          <w:b w:val="0"/>
          <w:bCs/>
          <w:sz w:val="24"/>
        </w:rPr>
        <w:t>招标人组织用户代表和</w:t>
      </w:r>
      <w:r>
        <w:rPr>
          <w:rFonts w:hint="eastAsia" w:ascii="宋体"/>
          <w:b w:val="0"/>
          <w:bCs/>
          <w:sz w:val="24"/>
          <w:lang w:val="zh-CN"/>
        </w:rPr>
        <w:t>有关技术、经济方面的</w:t>
      </w:r>
      <w:r>
        <w:rPr>
          <w:rFonts w:hint="eastAsia"/>
          <w:b w:val="0"/>
          <w:bCs/>
          <w:sz w:val="24"/>
        </w:rPr>
        <w:t>专家组成评标小组进行评标。</w:t>
      </w:r>
    </w:p>
    <w:p>
      <w:pPr>
        <w:spacing w:line="360" w:lineRule="auto"/>
        <w:ind w:firstLine="480" w:firstLineChars="200"/>
        <w:rPr>
          <w:b w:val="0"/>
          <w:bCs/>
          <w:sz w:val="24"/>
        </w:rPr>
      </w:pPr>
      <w:r>
        <w:rPr>
          <w:rFonts w:hint="eastAsia"/>
          <w:b w:val="0"/>
          <w:bCs/>
          <w:sz w:val="24"/>
          <w:lang w:val="en-US" w:eastAsia="zh-CN"/>
        </w:rPr>
        <w:t>四、</w:t>
      </w:r>
      <w:r>
        <w:rPr>
          <w:b w:val="0"/>
          <w:bCs/>
          <w:sz w:val="24"/>
        </w:rPr>
        <w:t xml:space="preserve"> </w:t>
      </w:r>
      <w:r>
        <w:rPr>
          <w:rFonts w:hint="eastAsia"/>
          <w:b w:val="0"/>
          <w:bCs/>
          <w:sz w:val="24"/>
        </w:rPr>
        <w:t>在详细评标之前，招标人和评委要对投标人的</w:t>
      </w:r>
      <w:r>
        <w:rPr>
          <w:rFonts w:hint="eastAsia" w:ascii="宋体" w:hAnsi="宋体"/>
          <w:b w:val="0"/>
          <w:bCs/>
          <w:sz w:val="24"/>
        </w:rPr>
        <w:t>投标资格以</w:t>
      </w:r>
      <w:r>
        <w:rPr>
          <w:rFonts w:hint="eastAsia"/>
          <w:b w:val="0"/>
          <w:bCs/>
          <w:sz w:val="24"/>
        </w:rPr>
        <w:t>及投标是否对招标文件的实质性要求和条件做出响应进行审查。</w:t>
      </w:r>
    </w:p>
    <w:p>
      <w:pPr>
        <w:spacing w:line="360" w:lineRule="auto"/>
        <w:ind w:firstLine="480" w:firstLineChars="200"/>
        <w:rPr>
          <w:b w:val="0"/>
          <w:bCs/>
          <w:sz w:val="24"/>
        </w:rPr>
      </w:pPr>
      <w:r>
        <w:rPr>
          <w:rFonts w:hint="eastAsia"/>
          <w:b w:val="0"/>
          <w:bCs/>
          <w:sz w:val="24"/>
          <w:lang w:val="en-US" w:eastAsia="zh-CN"/>
        </w:rPr>
        <w:t>五、</w:t>
      </w:r>
      <w:r>
        <w:rPr>
          <w:b w:val="0"/>
          <w:bCs/>
          <w:sz w:val="24"/>
        </w:rPr>
        <w:t xml:space="preserve"> </w:t>
      </w:r>
      <w:r>
        <w:rPr>
          <w:rFonts w:hint="eastAsia"/>
          <w:b w:val="0"/>
          <w:bCs/>
          <w:sz w:val="24"/>
        </w:rPr>
        <w:t>对招标文件的实质性要求和条件做出响应的投标应该是与招标文件要求的全部条款、条件、指标和规格相符，没有重大偏离的投标。招标人和评委判定投标的响应</w:t>
      </w:r>
      <w:r>
        <w:rPr>
          <w:rFonts w:hint="eastAsia"/>
          <w:b w:val="0"/>
          <w:bCs/>
          <w:sz w:val="24"/>
          <w:lang w:eastAsia="zh-CN"/>
        </w:rPr>
        <w:t>性质</w:t>
      </w:r>
      <w:r>
        <w:rPr>
          <w:rFonts w:hint="eastAsia"/>
          <w:b w:val="0"/>
          <w:bCs/>
          <w:sz w:val="24"/>
        </w:rPr>
        <w:t>根据投标本身的内容，而不寻求外部的证据，投标人不得通过修正或撤销不符合要求的偏离从而使其投标成为实质上响应的投标。</w:t>
      </w:r>
    </w:p>
    <w:p>
      <w:pPr>
        <w:spacing w:line="353" w:lineRule="auto"/>
        <w:ind w:firstLine="480" w:firstLineChars="200"/>
        <w:rPr>
          <w:b w:val="0"/>
          <w:bCs/>
          <w:sz w:val="24"/>
        </w:rPr>
      </w:pPr>
      <w:r>
        <w:rPr>
          <w:rFonts w:hint="eastAsia"/>
          <w:b w:val="0"/>
          <w:bCs/>
          <w:sz w:val="24"/>
          <w:lang w:val="en-US" w:eastAsia="zh-CN"/>
        </w:rPr>
        <w:t>六、</w:t>
      </w:r>
      <w:r>
        <w:rPr>
          <w:b w:val="0"/>
          <w:bCs/>
          <w:sz w:val="24"/>
        </w:rPr>
        <w:t xml:space="preserve"> </w:t>
      </w:r>
      <w:r>
        <w:rPr>
          <w:rFonts w:hint="eastAsia"/>
          <w:b w:val="0"/>
          <w:bCs/>
          <w:sz w:val="24"/>
        </w:rPr>
        <w:t>评标小组认为有必要时，将要求投标人述标或对投标文件中某些内容</w:t>
      </w:r>
      <w:r>
        <w:rPr>
          <w:rFonts w:hint="eastAsia"/>
          <w:b w:val="0"/>
          <w:bCs/>
          <w:sz w:val="24"/>
          <w:lang w:eastAsia="zh-CN"/>
        </w:rPr>
        <w:t>作出</w:t>
      </w:r>
      <w:r>
        <w:rPr>
          <w:rFonts w:hint="eastAsia"/>
          <w:b w:val="0"/>
          <w:bCs/>
          <w:sz w:val="24"/>
        </w:rPr>
        <w:t>澄清或说明，但不接受投标人主动提出的澄清和说明。</w:t>
      </w:r>
    </w:p>
    <w:p>
      <w:pPr>
        <w:spacing w:line="353" w:lineRule="auto"/>
        <w:ind w:firstLine="480" w:firstLineChars="200"/>
        <w:rPr>
          <w:b w:val="0"/>
          <w:bCs/>
          <w:sz w:val="24"/>
        </w:rPr>
      </w:pPr>
      <w:r>
        <w:rPr>
          <w:rFonts w:hint="eastAsia"/>
          <w:b w:val="0"/>
          <w:bCs/>
          <w:sz w:val="24"/>
          <w:lang w:val="en-US" w:eastAsia="zh-CN"/>
        </w:rPr>
        <w:t>七、</w:t>
      </w:r>
      <w:r>
        <w:rPr>
          <w:b w:val="0"/>
          <w:bCs/>
          <w:sz w:val="24"/>
        </w:rPr>
        <w:t xml:space="preserve"> </w:t>
      </w:r>
      <w:r>
        <w:rPr>
          <w:rFonts w:hint="eastAsia"/>
          <w:b w:val="0"/>
          <w:bCs/>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lang w:val="en-US" w:eastAsia="zh-CN"/>
        </w:rPr>
        <w:t>八</w:t>
      </w:r>
      <w:r>
        <w:rPr>
          <w:rFonts w:hint="eastAsia"/>
          <w:b/>
          <w:sz w:val="24"/>
        </w:rPr>
        <w:t>、评标方法及评分标准</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jc w:val="center"/>
        <w:rPr>
          <w:rFonts w:ascii="宋体"/>
          <w:bCs/>
          <w:sz w:val="24"/>
        </w:rPr>
      </w:pPr>
      <w:r>
        <w:rPr>
          <w:b/>
          <w:sz w:val="24"/>
        </w:rPr>
        <w:br w:type="page"/>
      </w:r>
      <w:r>
        <w:rPr>
          <w:rFonts w:hint="eastAsia" w:ascii="宋体" w:hAnsi="宋体"/>
          <w:b/>
          <w:bCs w:val="0"/>
          <w:sz w:val="24"/>
        </w:rPr>
        <w:t>评分标准</w:t>
      </w:r>
    </w:p>
    <w:tbl>
      <w:tblPr>
        <w:tblStyle w:val="11"/>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w:t>
            </w:r>
          </w:p>
        </w:tc>
        <w:tc>
          <w:tcPr>
            <w:tcW w:w="7213" w:type="dxa"/>
            <w:gridSpan w:val="2"/>
            <w:vAlign w:val="center"/>
          </w:tcPr>
          <w:p>
            <w:pPr>
              <w:ind w:left="-2" w:leftChars="-1" w:firstLine="420" w:firstLineChars="200"/>
              <w:rPr>
                <w:rFonts w:hint="eastAsia"/>
              </w:rPr>
            </w:pPr>
            <w:r>
              <w:rPr>
                <w:rFonts w:hint="eastAsia"/>
              </w:rPr>
              <w:t>采用算术平均价法：</w:t>
            </w:r>
          </w:p>
          <w:p>
            <w:pPr>
              <w:spacing w:line="240" w:lineRule="auto"/>
              <w:ind w:left="-2" w:leftChars="-1" w:firstLine="420" w:firstLineChars="200"/>
              <w:rPr>
                <w:rFonts w:hint="eastAsia" w:ascii="宋体" w:hAnsi="宋体" w:eastAsia="宋体" w:cs="宋体"/>
              </w:rPr>
            </w:pPr>
            <w:r>
              <w:rPr>
                <w:rFonts w:hint="eastAsia" w:ascii="宋体" w:hAnsi="宋体" w:eastAsia="宋体" w:cs="宋体"/>
              </w:rPr>
              <w:t>所有有效投标报价的算术平均值作为评标基准价，等于评标基准价的得基本分</w:t>
            </w:r>
            <w:r>
              <w:rPr>
                <w:rFonts w:hint="eastAsia" w:ascii="宋体" w:hAnsi="宋体" w:cs="宋体"/>
                <w:lang w:val="en-US" w:eastAsia="zh-CN"/>
              </w:rPr>
              <w:t>50</w:t>
            </w:r>
            <w:r>
              <w:rPr>
                <w:rFonts w:hint="eastAsia" w:ascii="宋体" w:hAnsi="宋体" w:eastAsia="宋体" w:cs="宋体"/>
              </w:rPr>
              <w:t>分。投标人的投标报价每高于评标基准价2%扣1分，扣完为止。投标人的投标报价每低于评标基准价2%加1分，最多加</w:t>
            </w:r>
            <w:r>
              <w:rPr>
                <w:rFonts w:hint="eastAsia" w:ascii="宋体" w:hAnsi="宋体" w:eastAsia="宋体" w:cs="宋体"/>
                <w:lang w:val="en-US" w:eastAsia="zh-CN"/>
              </w:rPr>
              <w:t>10</w:t>
            </w:r>
            <w:r>
              <w:rPr>
                <w:rFonts w:hint="eastAsia" w:ascii="宋体" w:hAnsi="宋体" w:eastAsia="宋体" w:cs="宋体"/>
              </w:rPr>
              <w:t>分。中间插值计算。</w:t>
            </w:r>
          </w:p>
          <w:p>
            <w:pPr>
              <w:spacing w:line="240" w:lineRule="auto"/>
              <w:rPr>
                <w:rFonts w:ascii="宋体" w:hAnsi="宋体" w:cs="宋体"/>
                <w:color w:val="000000"/>
                <w:szCs w:val="21"/>
              </w:rPr>
            </w:pPr>
            <w:r>
              <w:rPr>
                <w:rFonts w:hint="eastAsia" w:ascii="宋体" w:hAnsi="宋体" w:eastAsia="宋体" w:cs="宋体"/>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w:t>
            </w:r>
          </w:p>
        </w:tc>
        <w:tc>
          <w:tcPr>
            <w:tcW w:w="1276" w:type="dxa"/>
            <w:vAlign w:val="center"/>
          </w:tcPr>
          <w:p>
            <w:pPr>
              <w:jc w:val="center"/>
              <w:rPr>
                <w:rFonts w:ascii="宋体" w:hAnsi="宋体" w:cs="宋体"/>
                <w:color w:val="000000"/>
                <w:szCs w:val="21"/>
              </w:rPr>
            </w:pPr>
            <w:r>
              <w:rPr>
                <w:rFonts w:hint="eastAsia" w:ascii="宋体" w:hAnsi="宋体" w:cs="宋体"/>
                <w:color w:val="000000"/>
                <w:szCs w:val="21"/>
                <w:lang w:val="en-US" w:eastAsia="zh-CN"/>
              </w:rPr>
              <w:t>技术要求</w:t>
            </w:r>
            <w:r>
              <w:rPr>
                <w:rFonts w:hint="eastAsia" w:ascii="宋体" w:hAnsi="宋体" w:cs="宋体"/>
                <w:color w:val="000000"/>
                <w:szCs w:val="21"/>
              </w:rPr>
              <w:t>（</w:t>
            </w:r>
            <w:r>
              <w:rPr>
                <w:rFonts w:hint="eastAsia" w:ascii="宋体" w:hAnsi="宋体" w:cs="宋体"/>
                <w:color w:val="000000"/>
                <w:szCs w:val="21"/>
                <w:lang w:val="en-US" w:eastAsia="zh-CN"/>
              </w:rPr>
              <w:t>20</w:t>
            </w:r>
            <w:r>
              <w:rPr>
                <w:rFonts w:hint="eastAsia" w:ascii="宋体" w:hAnsi="宋体" w:cs="宋体"/>
                <w:color w:val="000000"/>
                <w:szCs w:val="21"/>
              </w:rPr>
              <w:t>）</w:t>
            </w:r>
          </w:p>
        </w:tc>
        <w:tc>
          <w:tcPr>
            <w:tcW w:w="5937" w:type="dxa"/>
            <w:vAlign w:val="center"/>
          </w:tcPr>
          <w:p>
            <w:pPr>
              <w:ind w:firstLine="420" w:firstLineChars="200"/>
              <w:rPr>
                <w:rFonts w:ascii="宋体" w:hAnsi="宋体" w:cs="宋体"/>
                <w:color w:val="000000"/>
                <w:szCs w:val="21"/>
              </w:rPr>
            </w:pPr>
            <w:r>
              <w:rPr>
                <w:rFonts w:hint="eastAsia"/>
                <w:szCs w:val="21"/>
              </w:rPr>
              <w:t>完全满足招标文件技术指标</w:t>
            </w:r>
            <w:r>
              <w:rPr>
                <w:rFonts w:hint="eastAsia"/>
                <w:szCs w:val="21"/>
                <w:lang w:eastAsia="zh-CN"/>
              </w:rPr>
              <w:t>要求的基准分</w:t>
            </w:r>
            <w:r>
              <w:rPr>
                <w:rFonts w:hint="eastAsia"/>
                <w:szCs w:val="21"/>
                <w:lang w:val="en-US" w:eastAsia="zh-CN"/>
              </w:rPr>
              <w:t>15</w:t>
            </w:r>
            <w:r>
              <w:rPr>
                <w:rFonts w:hint="eastAsia"/>
                <w:szCs w:val="21"/>
              </w:rPr>
              <w:t>分；有实质性正偏离每项加</w:t>
            </w:r>
            <w:r>
              <w:rPr>
                <w:szCs w:val="21"/>
              </w:rPr>
              <w:t>1</w:t>
            </w:r>
            <w:r>
              <w:rPr>
                <w:rFonts w:hint="eastAsia"/>
                <w:szCs w:val="21"/>
              </w:rPr>
              <w:t>-2分，最多加</w:t>
            </w:r>
            <w:r>
              <w:rPr>
                <w:rFonts w:hint="eastAsia"/>
                <w:szCs w:val="21"/>
                <w:lang w:val="en-US" w:eastAsia="zh-CN"/>
              </w:rPr>
              <w:t>5</w:t>
            </w:r>
            <w:r>
              <w:rPr>
                <w:rFonts w:hint="eastAsia"/>
                <w:szCs w:val="21"/>
              </w:rPr>
              <w:t>分；有实质性负偏离每项减</w:t>
            </w:r>
            <w:r>
              <w:rPr>
                <w:szCs w:val="21"/>
              </w:rPr>
              <w:t>1</w:t>
            </w:r>
            <w:r>
              <w:rPr>
                <w:rFonts w:hint="eastAsia"/>
                <w:szCs w:val="21"/>
              </w:rPr>
              <w:t>-2分，减完为止。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vAlign w:val="center"/>
          </w:tcPr>
          <w:p>
            <w:pPr>
              <w:spacing w:line="360" w:lineRule="auto"/>
              <w:jc w:val="center"/>
              <w:rPr>
                <w:rFonts w:hint="eastAsia" w:ascii="宋体" w:hAnsi="宋体" w:cs="宋体"/>
                <w:color w:val="000000"/>
                <w:szCs w:val="21"/>
              </w:rPr>
            </w:pPr>
          </w:p>
        </w:tc>
        <w:tc>
          <w:tcPr>
            <w:tcW w:w="1134" w:type="dxa"/>
            <w:vMerge w:val="continue"/>
            <w:vAlign w:val="center"/>
          </w:tcPr>
          <w:p>
            <w:pPr>
              <w:spacing w:line="360" w:lineRule="auto"/>
              <w:jc w:val="center"/>
              <w:rPr>
                <w:rFonts w:hint="eastAsia" w:ascii="宋体" w:hAnsi="宋体" w:cs="宋体"/>
                <w:color w:val="000000"/>
                <w:szCs w:val="21"/>
              </w:rPr>
            </w:pPr>
          </w:p>
        </w:tc>
        <w:tc>
          <w:tcPr>
            <w:tcW w:w="1276"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性能品质</w:t>
            </w: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w:t>
            </w:r>
          </w:p>
        </w:tc>
        <w:tc>
          <w:tcPr>
            <w:tcW w:w="5937" w:type="dxa"/>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szCs w:val="21"/>
              </w:rPr>
              <w:t>对投标产品的品牌、系列、档次、产地、行业（或高校）占有率、影响力以及产品的先进性、可靠性、稳定性等方面进行综合评价，评价好得</w:t>
            </w:r>
            <w:r>
              <w:rPr>
                <w:rFonts w:hint="eastAsia"/>
                <w:szCs w:val="21"/>
                <w:lang w:val="en-US" w:eastAsia="zh-CN"/>
              </w:rPr>
              <w:t>4</w:t>
            </w:r>
            <w:r>
              <w:rPr>
                <w:szCs w:val="21"/>
              </w:rPr>
              <w:t>~</w:t>
            </w:r>
            <w:r>
              <w:rPr>
                <w:rFonts w:hint="eastAsia"/>
                <w:szCs w:val="21"/>
                <w:lang w:val="en-US" w:eastAsia="zh-CN"/>
              </w:rPr>
              <w:t>5</w:t>
            </w:r>
            <w:r>
              <w:rPr>
                <w:rFonts w:hint="eastAsia"/>
                <w:szCs w:val="21"/>
              </w:rPr>
              <w:t>分；评价较好得</w:t>
            </w:r>
            <w:r>
              <w:rPr>
                <w:rFonts w:hint="eastAsia"/>
                <w:szCs w:val="21"/>
                <w:lang w:val="en-US" w:eastAsia="zh-CN"/>
              </w:rPr>
              <w:t>2</w:t>
            </w:r>
            <w:r>
              <w:rPr>
                <w:szCs w:val="21"/>
              </w:rPr>
              <w:t>~</w:t>
            </w:r>
            <w:r>
              <w:rPr>
                <w:rFonts w:hint="eastAsia"/>
                <w:szCs w:val="21"/>
                <w:lang w:val="en-US" w:eastAsia="zh-CN"/>
              </w:rPr>
              <w:t>3</w:t>
            </w:r>
            <w:r>
              <w:rPr>
                <w:rFonts w:hint="eastAsia"/>
                <w:szCs w:val="21"/>
              </w:rPr>
              <w:t>分；评价一般得0</w:t>
            </w:r>
            <w:r>
              <w:rPr>
                <w:szCs w:val="21"/>
              </w:rPr>
              <w:t>~</w:t>
            </w:r>
            <w:r>
              <w:rPr>
                <w:rFonts w:hint="eastAsia"/>
                <w:szCs w:val="21"/>
                <w:lang w:val="en-US" w:eastAsia="zh-CN"/>
              </w:rPr>
              <w:t>1</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129" w:type="dxa"/>
            <w:vMerge w:val="restart"/>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5</w:t>
            </w:r>
          </w:p>
        </w:tc>
        <w:tc>
          <w:tcPr>
            <w:tcW w:w="1276" w:type="dxa"/>
            <w:vAlign w:val="center"/>
          </w:tcPr>
          <w:p>
            <w:pPr>
              <w:jc w:val="center"/>
              <w:rPr>
                <w:rFonts w:ascii="宋体" w:hAnsi="宋体" w:cs="宋体"/>
                <w:color w:val="000000"/>
                <w:szCs w:val="21"/>
              </w:rPr>
            </w:pPr>
            <w:r>
              <w:rPr>
                <w:rFonts w:hint="eastAsia" w:ascii="宋体" w:hAnsi="宋体" w:cs="宋体"/>
                <w:color w:val="000000"/>
                <w:szCs w:val="21"/>
              </w:rPr>
              <w:t>企业资质</w:t>
            </w:r>
          </w:p>
          <w:p>
            <w:pPr>
              <w:jc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w:t>
            </w:r>
          </w:p>
        </w:tc>
        <w:tc>
          <w:tcPr>
            <w:tcW w:w="5937" w:type="dxa"/>
            <w:vAlign w:val="center"/>
          </w:tcPr>
          <w:p>
            <w:pPr>
              <w:spacing w:line="240" w:lineRule="auto"/>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厂家和</w:t>
            </w:r>
            <w:r>
              <w:rPr>
                <w:rFonts w:hint="eastAsia" w:ascii="宋体" w:hAnsi="宋体" w:cs="宋体"/>
                <w:color w:val="000000"/>
                <w:szCs w:val="21"/>
              </w:rPr>
              <w:t>投标人综合实力进行横向比较，优得</w:t>
            </w:r>
            <w:r>
              <w:rPr>
                <w:rFonts w:hint="eastAsia" w:ascii="宋体" w:hAnsi="宋体" w:cs="宋体"/>
                <w:color w:val="000000"/>
                <w:szCs w:val="21"/>
                <w:lang w:val="en-US" w:eastAsia="zh-CN"/>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1129" w:type="dxa"/>
            <w:vMerge w:val="continue"/>
            <w:vAlign w:val="center"/>
          </w:tcPr>
          <w:p>
            <w:pPr>
              <w:spacing w:line="360" w:lineRule="auto"/>
              <w:jc w:val="center"/>
              <w:rPr>
                <w:rFonts w:ascii="宋体" w:hAnsi="宋体" w:cs="宋体"/>
                <w:color w:val="000000"/>
                <w:szCs w:val="21"/>
              </w:rPr>
            </w:pPr>
          </w:p>
        </w:tc>
        <w:tc>
          <w:tcPr>
            <w:tcW w:w="1134" w:type="dxa"/>
            <w:vMerge w:val="continue"/>
            <w:vAlign w:val="top"/>
          </w:tcPr>
          <w:p>
            <w:pPr>
              <w:spacing w:line="360" w:lineRule="auto"/>
              <w:jc w:val="center"/>
              <w:rPr>
                <w:rFonts w:ascii="宋体" w:hAnsi="宋体" w:cs="宋体"/>
                <w:color w:val="000000"/>
                <w:szCs w:val="21"/>
              </w:rPr>
            </w:pPr>
          </w:p>
        </w:tc>
        <w:tc>
          <w:tcPr>
            <w:tcW w:w="1276" w:type="dxa"/>
            <w:vAlign w:val="center"/>
          </w:tcPr>
          <w:p>
            <w:pPr>
              <w:jc w:val="center"/>
              <w:rPr>
                <w:rFonts w:ascii="宋体" w:hAnsi="宋体" w:cs="宋体"/>
                <w:color w:val="000000"/>
                <w:szCs w:val="21"/>
              </w:rPr>
            </w:pPr>
            <w:r>
              <w:rPr>
                <w:rFonts w:hint="eastAsia" w:ascii="宋体" w:hAnsi="宋体" w:cs="宋体"/>
                <w:color w:val="000000"/>
                <w:szCs w:val="21"/>
              </w:rPr>
              <w:t>业绩案例</w:t>
            </w:r>
          </w:p>
          <w:p>
            <w:pPr>
              <w:jc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w:t>
            </w:r>
          </w:p>
        </w:tc>
        <w:tc>
          <w:tcPr>
            <w:tcW w:w="5937" w:type="dxa"/>
            <w:vAlign w:val="center"/>
          </w:tcPr>
          <w:p>
            <w:pPr>
              <w:spacing w:line="240" w:lineRule="auto"/>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1</w:t>
            </w:r>
            <w:r>
              <w:rPr>
                <w:rFonts w:hint="eastAsia"/>
                <w:color w:val="000000"/>
                <w:szCs w:val="21"/>
              </w:rPr>
              <w:t>分，最多</w:t>
            </w:r>
            <w:r>
              <w:rPr>
                <w:rFonts w:hint="eastAsia"/>
                <w:color w:val="000000"/>
                <w:szCs w:val="21"/>
                <w:lang w:val="en-US" w:eastAsia="zh-CN"/>
              </w:rPr>
              <w:t>3</w:t>
            </w:r>
            <w:r>
              <w:rPr>
                <w:rFonts w:hint="eastAsia"/>
                <w:color w:val="000000"/>
                <w:szCs w:val="21"/>
              </w:rPr>
              <w:t>分。</w:t>
            </w:r>
          </w:p>
          <w:p>
            <w:pPr>
              <w:spacing w:line="240" w:lineRule="auto"/>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w:t>
            </w:r>
            <w:r>
              <w:rPr>
                <w:rFonts w:hint="eastAsia"/>
                <w:color w:val="000000"/>
                <w:szCs w:val="21"/>
                <w:lang w:eastAsia="zh-CN"/>
              </w:rPr>
              <w:t>（</w:t>
            </w:r>
            <w:r>
              <w:rPr>
                <w:rFonts w:hint="eastAsia"/>
                <w:color w:val="000000"/>
                <w:szCs w:val="21"/>
                <w:lang w:val="en-US" w:eastAsia="zh-CN"/>
              </w:rPr>
              <w:t>否则不得分</w:t>
            </w:r>
            <w:r>
              <w:rPr>
                <w:rFonts w:hint="eastAsia"/>
                <w:color w:val="000000"/>
                <w:szCs w:val="21"/>
                <w:lang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1276" w:type="dxa"/>
            <w:vAlign w:val="center"/>
          </w:tcPr>
          <w:p>
            <w:pPr>
              <w:jc w:val="center"/>
              <w:rPr>
                <w:rFonts w:ascii="宋体" w:hAnsi="宋体" w:cs="宋体"/>
                <w:color w:val="000000"/>
                <w:szCs w:val="21"/>
              </w:rPr>
            </w:pPr>
            <w:r>
              <w:rPr>
                <w:rFonts w:hint="eastAsia" w:ascii="宋体" w:hAnsi="宋体" w:cs="宋体"/>
                <w:color w:val="000000"/>
                <w:szCs w:val="21"/>
              </w:rPr>
              <w:t>售后服务</w:t>
            </w:r>
          </w:p>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7</w:t>
            </w:r>
            <w:r>
              <w:rPr>
                <w:rFonts w:hint="eastAsia" w:ascii="宋体" w:hAnsi="宋体" w:cs="宋体"/>
                <w:color w:val="000000"/>
                <w:szCs w:val="21"/>
              </w:rPr>
              <w:t>）</w:t>
            </w:r>
          </w:p>
        </w:tc>
        <w:tc>
          <w:tcPr>
            <w:tcW w:w="5937" w:type="dxa"/>
            <w:vAlign w:val="center"/>
          </w:tcPr>
          <w:p>
            <w:pPr>
              <w:spacing w:line="240" w:lineRule="auto"/>
              <w:rPr>
                <w:rFonts w:ascii="宋体" w:hAnsi="宋体" w:eastAsia="宋体" w:cs="宋体"/>
                <w:color w:val="000000"/>
                <w:kern w:val="2"/>
                <w:sz w:val="21"/>
                <w:szCs w:val="21"/>
                <w:lang w:val="en-US" w:eastAsia="zh-CN" w:bidi="ar-SA"/>
              </w:rPr>
            </w:pPr>
            <w:r>
              <w:rPr>
                <w:rFonts w:hint="eastAsia" w:ascii="宋体" w:hAnsi="宋体" w:cs="宋体"/>
                <w:color w:val="000000"/>
                <w:szCs w:val="21"/>
              </w:rPr>
              <w:t>根据售后服务方案、本地化服务能力、故障响应时间</w:t>
            </w:r>
            <w:r>
              <w:rPr>
                <w:rFonts w:hint="eastAsia" w:ascii="宋体" w:hAnsi="宋体" w:cs="宋体"/>
                <w:color w:val="000000"/>
                <w:szCs w:val="21"/>
                <w:lang w:eastAsia="zh-CN"/>
              </w:rPr>
              <w:t>、</w:t>
            </w:r>
            <w:r>
              <w:rPr>
                <w:rFonts w:hint="eastAsia" w:ascii="宋体" w:hAnsi="宋体" w:cs="宋体"/>
                <w:color w:val="000000"/>
                <w:szCs w:val="21"/>
                <w:lang w:val="en-US" w:eastAsia="zh-CN"/>
              </w:rPr>
              <w:t>处理速度、定期巡检</w:t>
            </w:r>
            <w:r>
              <w:rPr>
                <w:rFonts w:hint="eastAsia"/>
                <w:szCs w:val="21"/>
              </w:rPr>
              <w:t>以及技术支持、软件升级、技术培训等服务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6-7</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4-5</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ascii="宋体" w:hAnsi="宋体" w:cs="宋体"/>
                <w:color w:val="000000"/>
                <w:szCs w:val="21"/>
              </w:rPr>
              <w:t>-</w:t>
            </w:r>
            <w:r>
              <w:rPr>
                <w:rFonts w:hint="eastAsia" w:ascii="宋体" w:hAnsi="宋体" w:cs="宋体"/>
                <w:color w:val="000000"/>
                <w:szCs w:val="21"/>
                <w:lang w:val="en-US" w:eastAsia="zh-CN"/>
              </w:rPr>
              <w:t>3</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129" w:type="dxa"/>
            <w:vMerge w:val="continue"/>
            <w:vAlign w:val="center"/>
          </w:tcPr>
          <w:p>
            <w:pPr>
              <w:spacing w:line="360" w:lineRule="auto"/>
              <w:jc w:val="center"/>
              <w:rPr>
                <w:rFonts w:ascii="宋体" w:hAnsi="宋体" w:cs="宋体"/>
                <w:color w:val="000000"/>
                <w:szCs w:val="21"/>
              </w:rPr>
            </w:pPr>
          </w:p>
        </w:tc>
        <w:tc>
          <w:tcPr>
            <w:tcW w:w="1134" w:type="dxa"/>
            <w:vMerge w:val="continue"/>
            <w:vAlign w:val="center"/>
          </w:tcPr>
          <w:p>
            <w:pPr>
              <w:spacing w:line="360" w:lineRule="auto"/>
              <w:jc w:val="center"/>
              <w:rPr>
                <w:rFonts w:ascii="宋体" w:hAnsi="宋体" w:cs="宋体"/>
                <w:color w:val="000000"/>
                <w:szCs w:val="21"/>
              </w:rPr>
            </w:pPr>
          </w:p>
        </w:tc>
        <w:tc>
          <w:tcPr>
            <w:tcW w:w="1276" w:type="dxa"/>
            <w:vAlign w:val="center"/>
          </w:tcPr>
          <w:p>
            <w:pPr>
              <w:jc w:val="center"/>
              <w:rPr>
                <w:rFonts w:ascii="宋体" w:hAnsi="宋体" w:cs="宋体"/>
                <w:color w:val="000000"/>
                <w:szCs w:val="21"/>
              </w:rPr>
            </w:pPr>
            <w:r>
              <w:rPr>
                <w:rFonts w:hint="eastAsia" w:ascii="宋体" w:hAnsi="宋体" w:cs="宋体"/>
                <w:color w:val="000000"/>
                <w:szCs w:val="21"/>
              </w:rPr>
              <w:t>质保期</w:t>
            </w:r>
          </w:p>
          <w:p>
            <w:pPr>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w:t>
            </w:r>
          </w:p>
        </w:tc>
        <w:tc>
          <w:tcPr>
            <w:tcW w:w="5937" w:type="dxa"/>
            <w:vAlign w:val="center"/>
          </w:tcPr>
          <w:p>
            <w:pPr>
              <w:spacing w:line="240" w:lineRule="auto"/>
              <w:rPr>
                <w:rFonts w:hint="default" w:ascii="宋体" w:hAnsi="宋体" w:eastAsia="宋体" w:cs="宋体"/>
                <w:color w:val="000000"/>
                <w:kern w:val="2"/>
                <w:sz w:val="21"/>
                <w:szCs w:val="21"/>
                <w:lang w:val="en-US" w:eastAsia="zh-CN" w:bidi="ar-SA"/>
              </w:rPr>
            </w:pPr>
            <w:r>
              <w:rPr>
                <w:rFonts w:hint="eastAsia"/>
                <w:color w:val="000000"/>
                <w:szCs w:val="21"/>
              </w:rPr>
              <w:t>满足招标文件</w:t>
            </w:r>
            <w:r>
              <w:rPr>
                <w:rFonts w:hint="eastAsia"/>
                <w:color w:val="000000"/>
                <w:szCs w:val="21"/>
                <w:lang w:val="en-US" w:eastAsia="zh-CN"/>
              </w:rPr>
              <w:t>得2分，在</w:t>
            </w:r>
            <w:r>
              <w:rPr>
                <w:rFonts w:hint="eastAsia"/>
                <w:color w:val="000000"/>
                <w:szCs w:val="21"/>
              </w:rPr>
              <w:t>原厂质保</w:t>
            </w:r>
            <w:r>
              <w:rPr>
                <w:rFonts w:hint="eastAsia"/>
                <w:color w:val="000000"/>
                <w:szCs w:val="21"/>
                <w:highlight w:val="yellow"/>
                <w:lang w:val="en-US" w:eastAsia="zh-CN"/>
              </w:rPr>
              <w:t>二</w:t>
            </w:r>
            <w:r>
              <w:rPr>
                <w:rFonts w:hint="eastAsia"/>
                <w:color w:val="000000"/>
                <w:szCs w:val="21"/>
              </w:rPr>
              <w:t>年的基础上所有设备同时每延长一年加</w:t>
            </w:r>
            <w:r>
              <w:rPr>
                <w:rFonts w:hint="eastAsia" w:ascii="宋体" w:hAnsi="宋体" w:cs="宋体"/>
                <w:color w:val="000000"/>
                <w:szCs w:val="21"/>
              </w:rPr>
              <w:t>1分，最多加3分。</w:t>
            </w:r>
            <w:r>
              <w:rPr>
                <w:rFonts w:hint="eastAsia" w:ascii="宋体" w:hAnsi="宋体" w:cs="宋体"/>
                <w:color w:val="000000"/>
                <w:szCs w:val="21"/>
                <w:lang w:val="en-US" w:eastAsia="zh-CN"/>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投标文件</w:t>
            </w:r>
          </w:p>
        </w:tc>
        <w:tc>
          <w:tcPr>
            <w:tcW w:w="5937" w:type="dxa"/>
            <w:vAlign w:val="center"/>
          </w:tcPr>
          <w:p>
            <w:pPr>
              <w:widowControl/>
              <w:spacing w:line="240" w:lineRule="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vAlign w:val="center"/>
          </w:tcPr>
          <w:p>
            <w:pPr>
              <w:widowControl/>
              <w:spacing w:line="360" w:lineRule="auto"/>
              <w:rPr>
                <w:color w:val="000000"/>
              </w:rPr>
            </w:pPr>
            <w:r>
              <w:rPr>
                <w:rFonts w:hint="eastAsia"/>
                <w:color w:val="000000"/>
                <w:szCs w:val="21"/>
              </w:rPr>
              <w:t>投标人最后得分保留两位小数</w:t>
            </w:r>
          </w:p>
        </w:tc>
      </w:tr>
      <w:bookmarkEnd w:id="0"/>
    </w:tbl>
    <w:p>
      <w:pPr>
        <w:pStyle w:val="2"/>
      </w:pPr>
    </w:p>
    <w:p>
      <w:pPr>
        <w:pStyle w:val="2"/>
      </w:pPr>
    </w:p>
    <w:p>
      <w:pPr>
        <w:pStyle w:val="2"/>
      </w:pPr>
    </w:p>
    <w:p>
      <w:pPr>
        <w:pStyle w:val="2"/>
      </w:pPr>
    </w:p>
    <w:p>
      <w:pPr>
        <w:pStyle w:val="2"/>
      </w:pPr>
    </w:p>
    <w:p>
      <w:pPr>
        <w:pStyle w:val="2"/>
      </w:pPr>
    </w:p>
    <w:p>
      <w:pPr>
        <w:keepNext w:val="0"/>
        <w:keepLines w:val="0"/>
        <w:pageBreakBefore/>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仿宋_GB2312" w:hAnsi="宋体" w:eastAsia="仿宋_GB2312"/>
          <w:sz w:val="28"/>
          <w:szCs w:val="28"/>
        </w:rPr>
      </w:pPr>
      <w:r>
        <w:rPr>
          <w:rFonts w:hint="eastAsia" w:eastAsia="宋体"/>
          <w:b/>
          <w:bCs/>
          <w:sz w:val="32"/>
          <w:szCs w:val="32"/>
          <w:lang w:val="en-US" w:eastAsia="zh-CN"/>
        </w:rPr>
        <w:t>第四部分  合同相关要求</w:t>
      </w:r>
    </w:p>
    <w:p>
      <w:pPr>
        <w:spacing w:line="360" w:lineRule="exact"/>
        <w:ind w:left="422" w:leftChars="201" w:firstLine="480" w:firstLineChars="200"/>
        <w:rPr>
          <w:rFonts w:hint="eastAsia" w:ascii="宋体" w:hAnsi="宋体"/>
          <w:sz w:val="24"/>
          <w:szCs w:val="24"/>
        </w:rPr>
      </w:pPr>
      <w:r>
        <w:rPr>
          <w:rFonts w:hint="eastAsia" w:ascii="宋体" w:hAnsi="宋体"/>
          <w:sz w:val="24"/>
          <w:szCs w:val="24"/>
          <w:lang w:val="en-GB"/>
        </w:rPr>
        <w:t>1．</w:t>
      </w:r>
      <w:r>
        <w:rPr>
          <w:rFonts w:hint="eastAsia" w:ascii="宋体" w:hAnsi="宋体"/>
          <w:b/>
          <w:bCs/>
          <w:sz w:val="24"/>
          <w:szCs w:val="24"/>
        </w:rPr>
        <w:t>招标人对中标候选人提供的业绩进行抽查核实，确认无误后签订采购合同</w:t>
      </w:r>
      <w:r>
        <w:rPr>
          <w:rFonts w:hint="eastAsia" w:ascii="宋体" w:hAnsi="宋体"/>
          <w:sz w:val="24"/>
          <w:szCs w:val="24"/>
        </w:rPr>
        <w:t>。中标人</w:t>
      </w:r>
      <w:r>
        <w:rPr>
          <w:rFonts w:hint="eastAsia" w:ascii="宋体" w:hAnsi="宋体"/>
          <w:sz w:val="24"/>
          <w:szCs w:val="24"/>
          <w:lang w:val="en-GB"/>
        </w:rPr>
        <w:t>所签合同不得对招标文件作实质性修改。否则投标保证金将不予退还，由此给招标人造成损失的，中标人还应承担赔偿责任。</w:t>
      </w:r>
    </w:p>
    <w:p>
      <w:pPr>
        <w:spacing w:line="360" w:lineRule="exact"/>
        <w:ind w:left="422" w:leftChars="201" w:firstLine="480" w:firstLineChars="200"/>
        <w:rPr>
          <w:rFonts w:hint="eastAsia" w:ascii="宋体" w:hAnsi="宋体"/>
          <w:sz w:val="24"/>
          <w:szCs w:val="24"/>
          <w:lang w:val="en-GB"/>
        </w:rPr>
      </w:pPr>
      <w:r>
        <w:rPr>
          <w:rFonts w:hint="eastAsia" w:ascii="宋体" w:hAnsi="宋体"/>
          <w:sz w:val="24"/>
          <w:szCs w:val="24"/>
          <w:lang w:val="en-GB"/>
        </w:rPr>
        <w:t>2．</w:t>
      </w:r>
      <w:r>
        <w:rPr>
          <w:rFonts w:hint="eastAsia" w:ascii="宋体" w:hAnsi="宋体"/>
          <w:sz w:val="24"/>
          <w:szCs w:val="24"/>
        </w:rPr>
        <w:t>采购招标文件</w:t>
      </w:r>
      <w:r>
        <w:rPr>
          <w:rFonts w:hint="eastAsia" w:ascii="宋体" w:hAnsi="宋体"/>
          <w:sz w:val="24"/>
          <w:szCs w:val="24"/>
          <w:lang w:val="en-GB"/>
        </w:rPr>
        <w:t>、</w:t>
      </w:r>
      <w:r>
        <w:rPr>
          <w:rFonts w:hint="eastAsia" w:ascii="宋体" w:hAnsi="宋体"/>
          <w:sz w:val="24"/>
          <w:szCs w:val="24"/>
        </w:rPr>
        <w:t>中标人</w:t>
      </w:r>
      <w:r>
        <w:rPr>
          <w:rFonts w:hint="eastAsia" w:ascii="宋体" w:hAnsi="宋体"/>
          <w:sz w:val="24"/>
          <w:szCs w:val="24"/>
          <w:lang w:val="en-GB"/>
        </w:rPr>
        <w:t>的投标文件及投标过程中有关书面澄清、承诺等均应作为合同附件，具有同等的法律效力。</w:t>
      </w:r>
    </w:p>
    <w:p>
      <w:pPr>
        <w:spacing w:line="360" w:lineRule="exact"/>
        <w:ind w:left="422" w:leftChars="201" w:firstLine="480" w:firstLineChars="200"/>
        <w:rPr>
          <w:rFonts w:hint="eastAsia" w:ascii="宋体" w:hAnsi="宋体"/>
          <w:sz w:val="24"/>
          <w:szCs w:val="24"/>
          <w:lang w:val="en-GB"/>
        </w:rPr>
      </w:pPr>
      <w:r>
        <w:rPr>
          <w:rFonts w:hint="eastAsia" w:ascii="宋体" w:hAnsi="宋体"/>
          <w:sz w:val="24"/>
          <w:szCs w:val="24"/>
          <w:lang w:val="en-GB"/>
        </w:rPr>
        <w:t>3.</w:t>
      </w:r>
      <w:r>
        <w:rPr>
          <w:rFonts w:hint="eastAsia" w:ascii="宋体" w:hAnsi="宋体"/>
          <w:sz w:val="24"/>
          <w:szCs w:val="24"/>
        </w:rPr>
        <w:t>中标人</w:t>
      </w:r>
      <w:r>
        <w:rPr>
          <w:rFonts w:hint="eastAsia" w:ascii="宋体" w:hAnsi="宋体"/>
          <w:sz w:val="24"/>
          <w:szCs w:val="24"/>
          <w:lang w:val="en-GB"/>
        </w:rPr>
        <w:t>不得采用分包的形式履行合同，否则招标人有权终止合同，造成招标人损失的，</w:t>
      </w:r>
      <w:r>
        <w:rPr>
          <w:rFonts w:hint="eastAsia" w:ascii="宋体" w:hAnsi="宋体"/>
          <w:sz w:val="24"/>
          <w:szCs w:val="24"/>
        </w:rPr>
        <w:t>中标人</w:t>
      </w:r>
      <w:r>
        <w:rPr>
          <w:rFonts w:hint="eastAsia" w:ascii="宋体" w:hAnsi="宋体"/>
          <w:sz w:val="24"/>
          <w:szCs w:val="24"/>
          <w:lang w:val="en-GB"/>
        </w:rPr>
        <w:t>应承担相应赔偿责任。</w:t>
      </w:r>
      <w:r>
        <w:rPr>
          <w:rFonts w:hint="eastAsia" w:ascii="宋体" w:hAnsi="宋体"/>
          <w:sz w:val="24"/>
          <w:szCs w:val="24"/>
        </w:rPr>
        <w:t>中标人</w:t>
      </w:r>
      <w:r>
        <w:rPr>
          <w:rFonts w:hint="eastAsia" w:ascii="宋体" w:hAnsi="宋体"/>
          <w:sz w:val="24"/>
          <w:szCs w:val="24"/>
          <w:lang w:val="en-GB"/>
        </w:rPr>
        <w:t>出现违约情形，应当及时纠正或补偿；造成损失的，按合同约定追究违约责任；发现有假冒、伪劣、走私产品、商业贿赂等违法情形的，应由招标单位移交工商、质监、公安等行政执法部门依法查处。中标人不能及时供货的，按《</w:t>
      </w:r>
      <w:r>
        <w:rPr>
          <w:rFonts w:hint="eastAsia" w:ascii="宋体" w:hAnsi="宋体"/>
          <w:sz w:val="24"/>
          <w:szCs w:val="24"/>
          <w:lang w:val="en-US" w:eastAsia="zh-CN"/>
        </w:rPr>
        <w:t>民</w:t>
      </w:r>
      <w:r>
        <w:rPr>
          <w:rFonts w:hint="eastAsia" w:ascii="宋体" w:hAnsi="宋体"/>
          <w:sz w:val="24"/>
          <w:szCs w:val="24"/>
          <w:lang w:val="en-GB"/>
        </w:rPr>
        <w:t>法</w:t>
      </w:r>
      <w:r>
        <w:rPr>
          <w:rFonts w:hint="eastAsia" w:ascii="宋体" w:hAnsi="宋体"/>
          <w:sz w:val="24"/>
          <w:szCs w:val="24"/>
          <w:lang w:val="en-US" w:eastAsia="zh-CN"/>
        </w:rPr>
        <w:t>典</w:t>
      </w:r>
      <w:r>
        <w:rPr>
          <w:rFonts w:hint="eastAsia" w:ascii="宋体" w:hAnsi="宋体"/>
          <w:sz w:val="24"/>
          <w:szCs w:val="24"/>
          <w:lang w:val="en-GB"/>
        </w:rPr>
        <w:t>》规定处理，同时扣除相应合同履约金。另外，将视具体情况，</w:t>
      </w:r>
      <w:r>
        <w:rPr>
          <w:rFonts w:hint="eastAsia" w:ascii="宋体" w:hAnsi="宋体"/>
          <w:sz w:val="24"/>
          <w:szCs w:val="24"/>
          <w:lang w:val="en-GB" w:eastAsia="zh-CN"/>
        </w:rPr>
        <w:t>限制</w:t>
      </w:r>
      <w:r>
        <w:rPr>
          <w:rFonts w:hint="eastAsia" w:ascii="宋体" w:hAnsi="宋体"/>
          <w:sz w:val="24"/>
          <w:szCs w:val="24"/>
          <w:lang w:val="en-GB"/>
        </w:rPr>
        <w:t>其参加在本校范围内6个月至3年的采购招投标活动。</w:t>
      </w:r>
    </w:p>
    <w:p>
      <w:pPr>
        <w:spacing w:line="360" w:lineRule="exact"/>
        <w:ind w:left="422" w:leftChars="201" w:firstLine="480" w:firstLineChars="200"/>
        <w:rPr>
          <w:rFonts w:hint="eastAsia" w:ascii="宋体" w:hAnsi="宋体"/>
          <w:sz w:val="24"/>
          <w:szCs w:val="24"/>
          <w:lang w:val="en-GB"/>
        </w:rPr>
      </w:pPr>
      <w:r>
        <w:rPr>
          <w:rFonts w:hint="eastAsia" w:ascii="宋体" w:hAnsi="宋体"/>
          <w:sz w:val="24"/>
          <w:szCs w:val="24"/>
          <w:lang w:val="en-GB"/>
        </w:rPr>
        <w:t>4.</w:t>
      </w:r>
      <w:r>
        <w:rPr>
          <w:rFonts w:hint="eastAsia" w:ascii="宋体" w:hAnsi="宋体"/>
          <w:sz w:val="24"/>
          <w:szCs w:val="24"/>
        </w:rPr>
        <w:t>中标人</w:t>
      </w:r>
      <w:r>
        <w:rPr>
          <w:rFonts w:hint="eastAsia" w:ascii="宋体" w:hAnsi="宋体"/>
          <w:sz w:val="24"/>
          <w:szCs w:val="24"/>
          <w:lang w:val="en-GB"/>
        </w:rPr>
        <w:t>如没有在合同规定的供货时限内交货并安装调试完成，招标人将向</w:t>
      </w:r>
      <w:r>
        <w:rPr>
          <w:rFonts w:hint="eastAsia" w:ascii="宋体" w:hAnsi="宋体"/>
          <w:sz w:val="24"/>
          <w:szCs w:val="24"/>
        </w:rPr>
        <w:t>中标人</w:t>
      </w:r>
      <w:r>
        <w:rPr>
          <w:rFonts w:hint="eastAsia" w:ascii="宋体" w:hAnsi="宋体"/>
          <w:sz w:val="24"/>
          <w:szCs w:val="24"/>
          <w:lang w:val="en-GB"/>
        </w:rPr>
        <w:t>发出书面违约通知并有权全部或部分终止合同，同时招标人由此造成的损失须由</w:t>
      </w:r>
      <w:r>
        <w:rPr>
          <w:rFonts w:hint="eastAsia" w:ascii="宋体" w:hAnsi="宋体"/>
          <w:sz w:val="24"/>
          <w:szCs w:val="24"/>
        </w:rPr>
        <w:t>中标人</w:t>
      </w:r>
      <w:r>
        <w:rPr>
          <w:rFonts w:hint="eastAsia" w:ascii="宋体" w:hAnsi="宋体"/>
          <w:sz w:val="24"/>
          <w:szCs w:val="24"/>
          <w:lang w:val="en-GB"/>
        </w:rPr>
        <w:t>负责赔偿。</w:t>
      </w:r>
    </w:p>
    <w:p>
      <w:pPr>
        <w:spacing w:line="360" w:lineRule="exact"/>
        <w:ind w:left="422" w:leftChars="201" w:firstLine="480" w:firstLineChars="200"/>
        <w:rPr>
          <w:rFonts w:hint="eastAsia" w:ascii="宋体" w:hAnsi="宋体"/>
          <w:sz w:val="24"/>
          <w:szCs w:val="24"/>
          <w:lang w:val="en-GB"/>
        </w:rPr>
      </w:pPr>
      <w:r>
        <w:rPr>
          <w:rFonts w:hint="eastAsia" w:ascii="宋体" w:hAnsi="宋体"/>
          <w:sz w:val="24"/>
          <w:szCs w:val="24"/>
          <w:lang w:val="en-GB"/>
        </w:rPr>
        <w:t>5.招标单位故意推迟项目验收时间的，与</w:t>
      </w:r>
      <w:r>
        <w:rPr>
          <w:rFonts w:hint="eastAsia" w:ascii="宋体" w:hAnsi="宋体"/>
          <w:sz w:val="24"/>
          <w:szCs w:val="24"/>
        </w:rPr>
        <w:t>中标人</w:t>
      </w:r>
      <w:r>
        <w:rPr>
          <w:rFonts w:hint="eastAsia" w:ascii="宋体" w:hAnsi="宋体"/>
          <w:sz w:val="24"/>
          <w:szCs w:val="24"/>
          <w:lang w:val="en-GB"/>
        </w:rPr>
        <w:t>串通或要求</w:t>
      </w:r>
      <w:r>
        <w:rPr>
          <w:rFonts w:hint="eastAsia" w:ascii="宋体" w:hAnsi="宋体"/>
          <w:sz w:val="24"/>
          <w:szCs w:val="24"/>
        </w:rPr>
        <w:t>中标人</w:t>
      </w:r>
      <w:r>
        <w:rPr>
          <w:rFonts w:hint="eastAsia" w:ascii="宋体" w:hAnsi="宋体"/>
          <w:sz w:val="24"/>
          <w:szCs w:val="24"/>
          <w:lang w:val="en-GB"/>
        </w:rPr>
        <w:t>通过减少货物数量或降低服务标准的，在履行合同中采取更改配置、调换物品等手段的，要求供应商出具虚假发票或任意更改销售发票的，谋取不正当利益的，承担相应的法律责任。</w:t>
      </w:r>
    </w:p>
    <w:p>
      <w:pPr>
        <w:spacing w:line="360" w:lineRule="exact"/>
        <w:ind w:left="422" w:leftChars="201" w:firstLine="480" w:firstLineChars="200"/>
        <w:rPr>
          <w:rFonts w:hint="eastAsia" w:ascii="宋体" w:hAnsi="宋体"/>
          <w:sz w:val="24"/>
          <w:szCs w:val="24"/>
          <w:lang w:val="en-GB"/>
        </w:rPr>
      </w:pPr>
      <w:r>
        <w:rPr>
          <w:rFonts w:hint="eastAsia" w:ascii="宋体" w:hAnsi="宋体"/>
          <w:sz w:val="24"/>
          <w:szCs w:val="24"/>
        </w:rPr>
        <w:t>6</w:t>
      </w:r>
      <w:r>
        <w:rPr>
          <w:rFonts w:hint="eastAsia" w:ascii="宋体" w:hAnsi="宋体"/>
          <w:sz w:val="24"/>
          <w:szCs w:val="24"/>
          <w:lang w:val="en-GB"/>
        </w:rPr>
        <w:t>.本项目的详细合同内容《合同文本》另行商定。</w:t>
      </w:r>
    </w:p>
    <w:p>
      <w:pPr>
        <w:spacing w:line="440" w:lineRule="exact"/>
        <w:rPr>
          <w:sz w:val="24"/>
        </w:rPr>
      </w:pPr>
    </w:p>
    <w:p>
      <w:pPr>
        <w:spacing w:line="440" w:lineRule="exact"/>
        <w:rPr>
          <w:rFonts w:ascii="宋体" w:hAnsi="宋体"/>
          <w:sz w:val="24"/>
        </w:rPr>
      </w:pPr>
      <w:r>
        <w:rPr>
          <w:rFonts w:ascii="宋体" w:hAnsi="宋体"/>
          <w:sz w:val="24"/>
        </w:rPr>
        <w:t xml:space="preserve"> </w:t>
      </w:r>
    </w:p>
    <w:p>
      <w:pPr>
        <w:keepNext w:val="0"/>
        <w:keepLines w:val="0"/>
        <w:pageBreakBefore/>
        <w:widowControl w:val="0"/>
        <w:kinsoku/>
        <w:wordWrap/>
        <w:overflowPunct/>
        <w:topLinePunct w:val="0"/>
        <w:autoSpaceDE/>
        <w:autoSpaceDN/>
        <w:bidi w:val="0"/>
        <w:adjustRightInd/>
        <w:snapToGrid/>
        <w:spacing w:line="360" w:lineRule="auto"/>
        <w:ind w:firstLine="643" w:firstLineChars="200"/>
        <w:jc w:val="center"/>
        <w:textAlignment w:val="auto"/>
        <w:rPr>
          <w:rFonts w:hint="eastAsia" w:eastAsia="宋体"/>
          <w:b/>
          <w:bCs/>
          <w:sz w:val="32"/>
          <w:szCs w:val="32"/>
          <w:lang w:val="en-US" w:eastAsia="zh-CN"/>
        </w:rPr>
      </w:pPr>
      <w:r>
        <w:rPr>
          <w:rFonts w:hint="eastAsia" w:eastAsia="宋体"/>
          <w:b/>
          <w:bCs/>
          <w:sz w:val="32"/>
          <w:szCs w:val="32"/>
          <w:lang w:val="en-US" w:eastAsia="zh-CN"/>
        </w:rPr>
        <w:t>第五部分  采购项目需求</w:t>
      </w:r>
    </w:p>
    <w:p>
      <w:pPr>
        <w:spacing w:before="100" w:after="100"/>
        <w:jc w:val="center"/>
        <w:rPr>
          <w:rFonts w:hint="eastAsia" w:ascii="宋体" w:hAnsi="宋体" w:eastAsia="宋体"/>
          <w:b/>
          <w:bCs/>
          <w:sz w:val="28"/>
          <w:szCs w:val="28"/>
        </w:rPr>
      </w:pPr>
      <w:r>
        <w:rPr>
          <w:rFonts w:hint="eastAsia" w:ascii="宋体" w:hAnsi="宋体" w:eastAsia="宋体"/>
          <w:b/>
          <w:bCs/>
          <w:sz w:val="28"/>
          <w:szCs w:val="28"/>
          <w:lang w:val="en-US" w:eastAsia="zh-CN"/>
        </w:rPr>
        <w:t xml:space="preserve">第一章 </w:t>
      </w:r>
      <w:r>
        <w:rPr>
          <w:rFonts w:hint="eastAsia" w:ascii="宋体" w:hAnsi="宋体" w:eastAsia="宋体"/>
          <w:b/>
          <w:bCs/>
          <w:sz w:val="28"/>
          <w:szCs w:val="28"/>
        </w:rPr>
        <w:t>合同主要条款</w:t>
      </w:r>
    </w:p>
    <w:p>
      <w:pPr>
        <w:spacing w:line="420" w:lineRule="atLeast"/>
        <w:ind w:firstLine="472" w:firstLineChars="196"/>
        <w:rPr>
          <w:b/>
          <w:sz w:val="24"/>
        </w:rPr>
      </w:pPr>
      <w:r>
        <w:rPr>
          <w:b/>
          <w:sz w:val="24"/>
        </w:rPr>
        <w:t>1</w:t>
      </w:r>
      <w:r>
        <w:rPr>
          <w:rFonts w:hint="eastAsia"/>
          <w:b/>
          <w:sz w:val="24"/>
        </w:rPr>
        <w:t>.交货期</w:t>
      </w:r>
    </w:p>
    <w:p>
      <w:pPr>
        <w:spacing w:line="420" w:lineRule="atLeast"/>
        <w:ind w:firstLine="496" w:firstLineChars="200"/>
        <w:rPr>
          <w:sz w:val="24"/>
        </w:rPr>
      </w:pPr>
      <w:r>
        <w:rPr>
          <w:rFonts w:hint="eastAsia" w:ascii="宋体" w:hAnsi="宋体"/>
          <w:spacing w:val="4"/>
          <w:sz w:val="24"/>
        </w:rPr>
        <w:t>中标后</w:t>
      </w:r>
      <w:r>
        <w:rPr>
          <w:rFonts w:hint="eastAsia" w:ascii="宋体" w:hAnsi="宋体"/>
          <w:color w:val="FF0000"/>
          <w:spacing w:val="4"/>
          <w:sz w:val="24"/>
        </w:rPr>
        <w:t>15</w:t>
      </w:r>
      <w:r>
        <w:rPr>
          <w:rFonts w:hint="eastAsia" w:ascii="宋体" w:hAnsi="宋体"/>
          <w:spacing w:val="4"/>
          <w:sz w:val="24"/>
        </w:rPr>
        <w:t>天，具体时间以买方通知为准。</w:t>
      </w:r>
    </w:p>
    <w:p>
      <w:pPr>
        <w:spacing w:line="420" w:lineRule="atLeast"/>
        <w:ind w:firstLine="482" w:firstLineChars="200"/>
        <w:rPr>
          <w:b/>
          <w:sz w:val="24"/>
        </w:rPr>
      </w:pPr>
      <w:r>
        <w:rPr>
          <w:b/>
          <w:sz w:val="24"/>
        </w:rPr>
        <w:t>2</w:t>
      </w:r>
      <w:r>
        <w:rPr>
          <w:rFonts w:hint="eastAsia"/>
          <w:b/>
          <w:sz w:val="24"/>
        </w:rPr>
        <w:t>.交货地点</w:t>
      </w:r>
    </w:p>
    <w:p>
      <w:pPr>
        <w:keepNext w:val="0"/>
        <w:keepLines w:val="0"/>
        <w:pageBreakBefore w:val="0"/>
        <w:widowControl w:val="0"/>
        <w:kinsoku/>
        <w:wordWrap/>
        <w:overflowPunct/>
        <w:topLinePunct w:val="0"/>
        <w:autoSpaceDN/>
        <w:bidi w:val="0"/>
        <w:adjustRightInd/>
        <w:snapToGrid/>
        <w:spacing w:line="360" w:lineRule="exact"/>
        <w:ind w:left="10" w:leftChars="0" w:right="0" w:rightChars="0" w:firstLine="540" w:firstLineChars="225"/>
        <w:jc w:val="both"/>
        <w:textAlignment w:val="auto"/>
        <w:outlineLvl w:val="9"/>
        <w:rPr>
          <w:sz w:val="24"/>
        </w:rPr>
      </w:pPr>
      <w:r>
        <w:rPr>
          <w:rFonts w:hint="eastAsia"/>
          <w:sz w:val="24"/>
          <w:lang w:val="en-US" w:eastAsia="zh-CN"/>
        </w:rPr>
        <w:t>南通理工学院</w:t>
      </w:r>
      <w:r>
        <w:rPr>
          <w:rFonts w:hint="eastAsia" w:eastAsia="宋体"/>
          <w:sz w:val="24"/>
          <w:lang w:val="en-US" w:eastAsia="zh-CN"/>
        </w:rPr>
        <w:t>南通校区</w:t>
      </w:r>
      <w:r>
        <w:rPr>
          <w:rFonts w:hint="eastAsia"/>
          <w:sz w:val="24"/>
        </w:rPr>
        <w:t>（</w:t>
      </w:r>
      <w:r>
        <w:rPr>
          <w:rFonts w:hint="eastAsia"/>
          <w:sz w:val="24"/>
          <w:lang w:eastAsia="zh-CN"/>
        </w:rPr>
        <w:t>投标</w:t>
      </w:r>
      <w:r>
        <w:rPr>
          <w:rFonts w:hint="eastAsia"/>
          <w:sz w:val="24"/>
        </w:rPr>
        <w:t>方指定位置）。</w:t>
      </w:r>
    </w:p>
    <w:p>
      <w:pPr>
        <w:ind w:firstLine="482" w:firstLineChars="200"/>
        <w:rPr>
          <w:b/>
          <w:sz w:val="24"/>
        </w:rPr>
      </w:pPr>
      <w:r>
        <w:rPr>
          <w:b/>
          <w:sz w:val="24"/>
        </w:rPr>
        <w:t>3</w:t>
      </w:r>
      <w:r>
        <w:rPr>
          <w:rFonts w:hint="eastAsia"/>
          <w:b/>
          <w:sz w:val="24"/>
        </w:rPr>
        <w:t>.质量要求</w:t>
      </w:r>
    </w:p>
    <w:p>
      <w:pPr>
        <w:spacing w:line="440" w:lineRule="exact"/>
        <w:ind w:firstLine="480" w:firstLineChars="200"/>
        <w:rPr>
          <w:rFonts w:hint="eastAsia" w:ascii="宋体" w:hAnsi="宋体" w:eastAsia="宋体" w:cs="宋体"/>
          <w:b/>
          <w:bCs/>
          <w:sz w:val="24"/>
          <w:lang w:eastAsia="zh-CN"/>
        </w:rPr>
      </w:pPr>
      <w:r>
        <w:rPr>
          <w:rFonts w:hint="eastAsia" w:ascii="Arial Narrow" w:hAnsi="宋体"/>
          <w:sz w:val="24"/>
        </w:rPr>
        <w:t>必须达到国家施工质量验收规范合格标准，</w:t>
      </w:r>
      <w:r>
        <w:rPr>
          <w:rFonts w:hint="eastAsia" w:ascii="宋体" w:hAnsi="宋体" w:cs="宋体"/>
          <w:sz w:val="24"/>
        </w:rPr>
        <w:t>应符合人民防空行业标准和规范要求，</w:t>
      </w:r>
      <w:r>
        <w:rPr>
          <w:rFonts w:hint="eastAsia" w:ascii="Arial Narrow" w:hAnsi="宋体"/>
          <w:sz w:val="24"/>
        </w:rPr>
        <w:t>符合设计要求，一次验收</w:t>
      </w:r>
      <w:r>
        <w:rPr>
          <w:rFonts w:ascii="Arial Narrow" w:hAnsi="宋体"/>
          <w:sz w:val="24"/>
        </w:rPr>
        <w:t>合格</w:t>
      </w:r>
      <w:r>
        <w:rPr>
          <w:rFonts w:hint="eastAsia" w:ascii="Arial Narrow" w:hAnsi="宋体"/>
          <w:sz w:val="24"/>
        </w:rPr>
        <w:t>率</w:t>
      </w:r>
      <w:r>
        <w:rPr>
          <w:rFonts w:hint="eastAsia" w:ascii="Arial Narrow" w:hAnsi="宋体"/>
          <w:b/>
          <w:bCs/>
          <w:sz w:val="24"/>
        </w:rPr>
        <w:t>100%</w:t>
      </w:r>
      <w:r>
        <w:rPr>
          <w:rFonts w:hint="eastAsia" w:ascii="Arial Narrow" w:hAnsi="宋体"/>
          <w:b/>
          <w:bCs/>
          <w:sz w:val="24"/>
          <w:lang w:eastAsia="zh-CN"/>
        </w:rPr>
        <w:t>。</w:t>
      </w:r>
    </w:p>
    <w:p>
      <w:pPr>
        <w:spacing w:line="420" w:lineRule="atLeast"/>
        <w:ind w:firstLine="482" w:firstLineChars="200"/>
        <w:rPr>
          <w:b/>
          <w:sz w:val="24"/>
        </w:rPr>
      </w:pPr>
      <w:r>
        <w:rPr>
          <w:b/>
          <w:sz w:val="24"/>
        </w:rPr>
        <w:t>4</w:t>
      </w:r>
      <w:r>
        <w:rPr>
          <w:rFonts w:hint="eastAsia"/>
          <w:b/>
          <w:sz w:val="24"/>
        </w:rPr>
        <w:t>.付款方式</w:t>
      </w:r>
    </w:p>
    <w:p>
      <w:pPr>
        <w:spacing w:line="440" w:lineRule="exact"/>
        <w:ind w:firstLine="480" w:firstLineChars="200"/>
        <w:rPr>
          <w:rFonts w:hint="eastAsia"/>
          <w:color w:val="auto"/>
          <w:sz w:val="24"/>
          <w:szCs w:val="24"/>
          <w:highlight w:val="none"/>
        </w:rPr>
      </w:pPr>
      <w:r>
        <w:rPr>
          <w:rFonts w:hint="eastAsia"/>
          <w:color w:val="FF0000"/>
          <w:sz w:val="24"/>
          <w:szCs w:val="24"/>
          <w:highlight w:val="none"/>
        </w:rPr>
        <w:t>（1</w:t>
      </w:r>
      <w:r>
        <w:rPr>
          <w:rFonts w:hint="eastAsia"/>
          <w:color w:val="FF0000"/>
          <w:sz w:val="24"/>
          <w:szCs w:val="24"/>
          <w:highlight w:val="none"/>
          <w:lang w:eastAsia="zh-CN"/>
        </w:rPr>
        <w:t>）</w:t>
      </w:r>
      <w:r>
        <w:rPr>
          <w:rFonts w:hint="eastAsia"/>
          <w:color w:val="FF0000"/>
          <w:sz w:val="24"/>
          <w:szCs w:val="24"/>
          <w:highlight w:val="none"/>
          <w:lang w:val="en-US" w:eastAsia="zh-CN"/>
        </w:rPr>
        <w:t>付款方式</w:t>
      </w:r>
      <w:r>
        <w:rPr>
          <w:rFonts w:hint="eastAsia" w:ascii="Times New Roman" w:hAnsi="Times New Roman" w:eastAsia="宋体" w:cs="Times New Roman"/>
          <w:color w:val="FF0000"/>
          <w:sz w:val="24"/>
          <w:szCs w:val="24"/>
          <w:highlight w:val="none"/>
          <w:lang w:val="en-US" w:eastAsia="zh-CN"/>
        </w:rPr>
        <w:t>：</w:t>
      </w:r>
      <w:r>
        <w:rPr>
          <w:rFonts w:hint="eastAsia" w:cs="Times New Roman" w:asciiTheme="minorEastAsia" w:hAnsiTheme="minorEastAsia"/>
          <w:color w:val="auto"/>
          <w:sz w:val="24"/>
          <w:szCs w:val="24"/>
          <w:highlight w:val="none"/>
          <w:lang w:val="en-US" w:eastAsia="zh-CN"/>
        </w:rPr>
        <w:t>全部设备安装完成经甲方和监理验收合格后一个月内付至合同总价的80%；人防工程联合验收通过后一个月内付总结算价的95%；剩余5%作为保修金，保修期为2年，</w:t>
      </w:r>
      <w:r>
        <w:rPr>
          <w:rFonts w:hint="eastAsia" w:ascii="宋体" w:hAnsi="宋体" w:cs="FPEF"/>
          <w:color w:val="auto"/>
          <w:sz w:val="24"/>
          <w:szCs w:val="24"/>
          <w:highlight w:val="none"/>
        </w:rPr>
        <w:t>质量保修期自本工程通过人防办验收之日起计算</w:t>
      </w:r>
      <w:r>
        <w:rPr>
          <w:rFonts w:hint="eastAsia" w:cs="Times New Roman" w:asciiTheme="minorEastAsia" w:hAnsiTheme="minorEastAsia"/>
          <w:color w:val="auto"/>
          <w:sz w:val="24"/>
          <w:szCs w:val="24"/>
          <w:highlight w:val="none"/>
          <w:lang w:val="en-US" w:eastAsia="zh-CN"/>
        </w:rPr>
        <w:t>，扣除已支付款项及违约金满二年后一次付清（无息）。卖方应开具有效的增值税发票（总价的70%为13%税率的材料票，总价的30%为9%建安发票）。</w:t>
      </w:r>
    </w:p>
    <w:p>
      <w:pPr>
        <w:spacing w:line="420" w:lineRule="atLeast"/>
        <w:ind w:firstLine="480" w:firstLineChars="200"/>
        <w:rPr>
          <w:rFonts w:hint="default" w:ascii="Times New Roman" w:hAnsi="Times New Roman" w:eastAsia="宋体" w:cs="Times New Roman"/>
          <w:color w:val="auto"/>
          <w:kern w:val="2"/>
          <w:sz w:val="24"/>
          <w:szCs w:val="22"/>
          <w:lang w:val="en-US" w:eastAsia="zh-CN" w:bidi="ar-SA"/>
        </w:rPr>
      </w:pPr>
      <w:r>
        <w:rPr>
          <w:rFonts w:hint="eastAsia"/>
          <w:color w:val="auto"/>
          <w:sz w:val="24"/>
        </w:rPr>
        <w:t>（</w:t>
      </w:r>
      <w:r>
        <w:rPr>
          <w:rFonts w:hint="eastAsia"/>
          <w:color w:val="auto"/>
          <w:sz w:val="24"/>
          <w:lang w:val="en-US" w:eastAsia="zh-CN"/>
        </w:rPr>
        <w:t>2</w:t>
      </w:r>
      <w:r>
        <w:rPr>
          <w:rFonts w:hint="eastAsia"/>
          <w:color w:val="auto"/>
          <w:sz w:val="24"/>
        </w:rPr>
        <w:t>）</w:t>
      </w:r>
      <w:r>
        <w:rPr>
          <w:rFonts w:hint="eastAsia" w:eastAsia="宋体" w:cs="Times New Roman"/>
          <w:color w:val="auto"/>
          <w:kern w:val="2"/>
          <w:sz w:val="24"/>
          <w:szCs w:val="22"/>
          <w:lang w:val="en-US" w:eastAsia="zh-CN" w:bidi="ar-SA"/>
        </w:rPr>
        <w:t>对以上付款方式有异议者，卖方在报价时可同时提出。</w:t>
      </w:r>
    </w:p>
    <w:p>
      <w:pPr>
        <w:spacing w:line="420" w:lineRule="atLeast"/>
        <w:ind w:firstLine="482" w:firstLineChars="200"/>
        <w:rPr>
          <w:b/>
          <w:sz w:val="24"/>
        </w:rPr>
      </w:pPr>
      <w:r>
        <w:rPr>
          <w:b/>
          <w:sz w:val="24"/>
        </w:rPr>
        <w:t>5</w:t>
      </w:r>
      <w:r>
        <w:rPr>
          <w:rFonts w:hint="eastAsia"/>
          <w:b/>
          <w:sz w:val="24"/>
        </w:rPr>
        <w:t>.履约保证金</w:t>
      </w:r>
    </w:p>
    <w:p>
      <w:pPr>
        <w:spacing w:line="440" w:lineRule="exact"/>
        <w:ind w:firstLine="480" w:firstLineChars="200"/>
        <w:rPr>
          <w:rFonts w:ascii="宋体" w:hAnsi="宋体"/>
          <w:sz w:val="24"/>
        </w:rPr>
      </w:pPr>
      <w:r>
        <w:rPr>
          <w:rFonts w:hint="eastAsia" w:ascii="宋体" w:hAnsi="宋体"/>
          <w:sz w:val="24"/>
        </w:rPr>
        <w:t>履约保证金金额为中标价的</w:t>
      </w:r>
      <w:r>
        <w:rPr>
          <w:rFonts w:hint="eastAsia" w:ascii="宋体" w:hAnsi="宋体"/>
          <w:b/>
          <w:bCs/>
          <w:sz w:val="24"/>
          <w:lang w:val="en-US" w:eastAsia="zh-CN"/>
        </w:rPr>
        <w:t>5</w:t>
      </w:r>
      <w:r>
        <w:rPr>
          <w:rFonts w:hint="eastAsia" w:ascii="宋体" w:hAnsi="宋体"/>
          <w:b/>
          <w:bCs/>
          <w:sz w:val="24"/>
        </w:rPr>
        <w:t>%</w:t>
      </w:r>
      <w:r>
        <w:rPr>
          <w:rFonts w:hint="eastAsia" w:ascii="宋体" w:hAnsi="宋体"/>
          <w:sz w:val="24"/>
        </w:rPr>
        <w:t>，</w:t>
      </w:r>
      <w:r>
        <w:rPr>
          <w:rFonts w:ascii="宋体" w:hAnsi="宋体"/>
          <w:sz w:val="24"/>
        </w:rPr>
        <w:t>投标人在收到中标通知书</w:t>
      </w:r>
      <w:r>
        <w:rPr>
          <w:rFonts w:ascii="宋体" w:hAnsi="宋体"/>
          <w:b/>
          <w:bCs/>
          <w:sz w:val="24"/>
        </w:rPr>
        <w:t>7</w:t>
      </w:r>
      <w:r>
        <w:rPr>
          <w:rFonts w:hint="eastAsia" w:ascii="宋体" w:hAnsi="宋体"/>
          <w:sz w:val="24"/>
        </w:rPr>
        <w:t>日内</w:t>
      </w:r>
      <w:r>
        <w:rPr>
          <w:rFonts w:ascii="宋体" w:hAnsi="宋体"/>
          <w:sz w:val="24"/>
        </w:rPr>
        <w:t>，</w:t>
      </w:r>
      <w:r>
        <w:rPr>
          <w:rFonts w:hint="eastAsia" w:ascii="宋体" w:hAnsi="宋体"/>
          <w:sz w:val="24"/>
        </w:rPr>
        <w:t>须</w:t>
      </w:r>
      <w:r>
        <w:rPr>
          <w:rFonts w:ascii="宋体" w:hAnsi="宋体"/>
          <w:sz w:val="24"/>
        </w:rPr>
        <w:t>向招标人足额提交履约保证金</w:t>
      </w:r>
      <w:r>
        <w:rPr>
          <w:rFonts w:hint="eastAsia" w:ascii="宋体" w:hAnsi="宋体"/>
          <w:sz w:val="24"/>
        </w:rPr>
        <w:t>，</w:t>
      </w:r>
      <w:r>
        <w:rPr>
          <w:rFonts w:ascii="宋体" w:hAnsi="宋体"/>
          <w:sz w:val="24"/>
        </w:rPr>
        <w:t>否则招标人可以取消其中标资格。</w:t>
      </w:r>
    </w:p>
    <w:p>
      <w:pPr>
        <w:spacing w:line="420" w:lineRule="atLeast"/>
        <w:ind w:firstLine="482" w:firstLineChars="200"/>
        <w:rPr>
          <w:b/>
          <w:sz w:val="24"/>
        </w:rPr>
      </w:pPr>
      <w:r>
        <w:rPr>
          <w:rFonts w:hint="eastAsia"/>
          <w:b/>
          <w:sz w:val="24"/>
        </w:rPr>
        <w:t>6.质量保证期及售后服务</w:t>
      </w:r>
    </w:p>
    <w:p>
      <w:pPr>
        <w:spacing w:line="420" w:lineRule="atLeast"/>
        <w:ind w:firstLine="480" w:firstLineChars="200"/>
        <w:rPr>
          <w:rFonts w:hint="eastAsia" w:eastAsia="宋体"/>
          <w:sz w:val="24"/>
          <w:lang w:eastAsia="zh-CN"/>
        </w:rPr>
      </w:pPr>
      <w:r>
        <w:rPr>
          <w:rFonts w:hint="eastAsia"/>
          <w:sz w:val="24"/>
        </w:rPr>
        <w:t>（</w:t>
      </w:r>
      <w:r>
        <w:rPr>
          <w:sz w:val="24"/>
        </w:rPr>
        <w:t>1</w:t>
      </w:r>
      <w:r>
        <w:rPr>
          <w:rFonts w:hint="eastAsia"/>
          <w:sz w:val="24"/>
        </w:rPr>
        <w:t>）</w:t>
      </w:r>
      <w:r>
        <w:rPr>
          <w:rFonts w:hint="eastAsia" w:eastAsia="宋体"/>
          <w:sz w:val="24"/>
        </w:rPr>
        <w:t>免费</w:t>
      </w:r>
      <w:r>
        <w:rPr>
          <w:rFonts w:hint="eastAsia" w:eastAsia="宋体"/>
          <w:sz w:val="24"/>
          <w:lang w:val="en-US" w:eastAsia="zh-CN"/>
        </w:rPr>
        <w:t>质保</w:t>
      </w:r>
      <w:r>
        <w:rPr>
          <w:rFonts w:hint="eastAsia"/>
          <w:sz w:val="24"/>
          <w:lang w:val="en-US" w:eastAsia="zh-CN"/>
        </w:rPr>
        <w:t>2</w:t>
      </w:r>
      <w:r>
        <w:rPr>
          <w:rFonts w:hint="eastAsia" w:eastAsia="宋体"/>
          <w:sz w:val="24"/>
        </w:rPr>
        <w:t>年</w:t>
      </w:r>
      <w:r>
        <w:rPr>
          <w:rFonts w:hint="eastAsia" w:eastAsia="宋体"/>
          <w:sz w:val="24"/>
          <w:lang w:eastAsia="zh-CN"/>
        </w:rPr>
        <w:t>，具体可参照品牌承诺的保修单。</w:t>
      </w:r>
    </w:p>
    <w:p>
      <w:pPr>
        <w:spacing w:line="420" w:lineRule="atLeast"/>
        <w:ind w:firstLine="480" w:firstLineChars="200"/>
        <w:rPr>
          <w:rFonts w:hint="eastAsia" w:eastAsia="宋体"/>
          <w:sz w:val="24"/>
          <w:lang w:val="en-US" w:eastAsia="zh-CN"/>
        </w:rPr>
      </w:pPr>
      <w:r>
        <w:rPr>
          <w:rFonts w:hint="eastAsia"/>
          <w:sz w:val="24"/>
        </w:rPr>
        <w:t>（</w:t>
      </w:r>
      <w:r>
        <w:rPr>
          <w:sz w:val="24"/>
        </w:rPr>
        <w:t>2</w:t>
      </w:r>
      <w:r>
        <w:rPr>
          <w:rFonts w:hint="eastAsia"/>
          <w:sz w:val="24"/>
        </w:rPr>
        <w:t>）质保期内，因货物质量问题导致的各种故障的技术服务及维修所产生的一切费用由卖方负责承担；</w:t>
      </w:r>
      <w:r>
        <w:rPr>
          <w:rFonts w:hint="eastAsia"/>
          <w:sz w:val="24"/>
          <w:lang w:val="en-US" w:eastAsia="zh-CN"/>
        </w:rPr>
        <w:t xml:space="preserve"> </w:t>
      </w:r>
    </w:p>
    <w:p>
      <w:pPr>
        <w:spacing w:line="420" w:lineRule="atLeast"/>
        <w:ind w:firstLine="480" w:firstLineChars="200"/>
        <w:rPr>
          <w:b/>
          <w:sz w:val="24"/>
        </w:rPr>
      </w:pPr>
      <w:r>
        <w:rPr>
          <w:rFonts w:hint="eastAsia"/>
          <w:sz w:val="24"/>
        </w:rPr>
        <w:t>（3）售后服务的其他条款。</w:t>
      </w:r>
    </w:p>
    <w:p>
      <w:pPr>
        <w:spacing w:line="420" w:lineRule="atLeast"/>
        <w:ind w:firstLine="482" w:firstLineChars="200"/>
        <w:rPr>
          <w:b/>
          <w:sz w:val="24"/>
        </w:rPr>
      </w:pPr>
      <w:bookmarkStart w:id="1" w:name="_Toc387403518"/>
      <w:r>
        <w:rPr>
          <w:b/>
          <w:sz w:val="24"/>
        </w:rPr>
        <w:t>7.</w:t>
      </w:r>
      <w:bookmarkEnd w:id="1"/>
      <w:r>
        <w:rPr>
          <w:rFonts w:hint="eastAsia" w:ascii="Times New Roman" w:hAnsi="Times New Roman" w:eastAsia="宋体" w:cs="Times New Roman"/>
          <w:b/>
          <w:sz w:val="24"/>
        </w:rPr>
        <w:t>验收标准</w:t>
      </w:r>
    </w:p>
    <w:p>
      <w:pPr>
        <w:spacing w:line="440" w:lineRule="exact"/>
        <w:ind w:firstLine="480" w:firstLineChars="200"/>
        <w:rPr>
          <w:rFonts w:hint="eastAsia"/>
          <w:color w:val="000000"/>
          <w:szCs w:val="21"/>
        </w:rPr>
      </w:pPr>
      <w:r>
        <w:rPr>
          <w:rFonts w:hint="eastAsia" w:ascii="宋体" w:hAnsi="宋体" w:cs="宋体"/>
          <w:sz w:val="24"/>
        </w:rPr>
        <w:t>按市人防部门定制的质量检验和施工验收标准进行验收。</w:t>
      </w:r>
    </w:p>
    <w:p>
      <w:pPr>
        <w:spacing w:before="100" w:after="100"/>
        <w:jc w:val="center"/>
        <w:rPr>
          <w:rFonts w:hint="eastAsia" w:ascii="宋体" w:hAnsi="宋体"/>
          <w:b/>
          <w:bCs/>
          <w:sz w:val="28"/>
          <w:szCs w:val="28"/>
        </w:rPr>
      </w:pPr>
      <w:r>
        <w:rPr>
          <w:rFonts w:hint="eastAsia" w:ascii="宋体" w:hAnsi="宋体"/>
          <w:b/>
          <w:bCs/>
          <w:sz w:val="28"/>
          <w:szCs w:val="28"/>
        </w:rPr>
        <w:t>第</w:t>
      </w:r>
      <w:r>
        <w:rPr>
          <w:rFonts w:hint="eastAsia" w:ascii="宋体" w:hAnsi="宋体"/>
          <w:b/>
          <w:bCs/>
          <w:sz w:val="28"/>
          <w:szCs w:val="28"/>
          <w:lang w:val="en-US" w:eastAsia="zh-CN"/>
        </w:rPr>
        <w:t>二</w:t>
      </w:r>
      <w:r>
        <w:rPr>
          <w:rFonts w:hint="eastAsia" w:ascii="宋体" w:hAnsi="宋体"/>
          <w:b/>
          <w:bCs/>
          <w:sz w:val="28"/>
          <w:szCs w:val="28"/>
        </w:rPr>
        <w:t>章 有关要求说明</w:t>
      </w:r>
    </w:p>
    <w:p>
      <w:pPr>
        <w:spacing w:before="100" w:after="100"/>
        <w:ind w:left="0" w:leftChars="0" w:firstLine="480" w:firstLineChars="200"/>
        <w:rPr>
          <w:rFonts w:hint="eastAsia" w:ascii="宋体" w:hAnsi="宋体"/>
          <w:sz w:val="24"/>
          <w:szCs w:val="24"/>
          <w:highlight w:val="yellow"/>
        </w:rPr>
      </w:pPr>
      <w:r>
        <w:rPr>
          <w:rFonts w:hint="eastAsia" w:ascii="宋体" w:hAnsi="宋体"/>
          <w:sz w:val="24"/>
          <w:szCs w:val="24"/>
          <w:highlight w:val="yellow"/>
          <w:lang w:val="en-US" w:eastAsia="zh-CN"/>
        </w:rPr>
        <w:t>1</w:t>
      </w:r>
      <w:r>
        <w:rPr>
          <w:rFonts w:hint="eastAsia" w:ascii="宋体" w:hAnsi="宋体"/>
          <w:b/>
          <w:sz w:val="24"/>
          <w:szCs w:val="24"/>
          <w:highlight w:val="yellow"/>
        </w:rPr>
        <w:t>．产品要求</w:t>
      </w:r>
      <w:r>
        <w:rPr>
          <w:rFonts w:hint="eastAsia" w:ascii="宋体" w:hAnsi="宋体"/>
          <w:sz w:val="24"/>
          <w:szCs w:val="24"/>
          <w:highlight w:val="yellow"/>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left="0" w:leftChars="0" w:firstLine="480" w:firstLineChars="200"/>
        <w:rPr>
          <w:rFonts w:hint="eastAsia" w:ascii="宋体" w:hAnsi="宋体" w:eastAsia="宋体"/>
          <w:color w:val="auto"/>
          <w:sz w:val="24"/>
          <w:szCs w:val="24"/>
          <w:highlight w:val="yellow"/>
          <w:lang w:eastAsia="zh-CN"/>
        </w:rPr>
      </w:pPr>
      <w:r>
        <w:rPr>
          <w:rFonts w:hint="eastAsia" w:ascii="宋体" w:hAnsi="宋体"/>
          <w:sz w:val="24"/>
          <w:szCs w:val="24"/>
          <w:highlight w:val="yellow"/>
          <w:lang w:val="en-US" w:eastAsia="zh-CN"/>
        </w:rPr>
        <w:t>2</w:t>
      </w:r>
      <w:r>
        <w:rPr>
          <w:rFonts w:hint="eastAsia" w:ascii="宋体" w:hAnsi="宋体"/>
          <w:b/>
          <w:sz w:val="24"/>
          <w:szCs w:val="24"/>
          <w:highlight w:val="yellow"/>
        </w:rPr>
        <w:t>．品牌要求</w:t>
      </w:r>
      <w:r>
        <w:rPr>
          <w:rFonts w:hint="eastAsia" w:ascii="宋体" w:hAnsi="宋体"/>
          <w:sz w:val="24"/>
          <w:szCs w:val="24"/>
          <w:highlight w:val="yellow"/>
        </w:rPr>
        <w:t>：</w:t>
      </w:r>
      <w:r>
        <w:rPr>
          <w:rFonts w:hint="eastAsia" w:ascii="宋体" w:hAnsi="宋体"/>
          <w:color w:val="auto"/>
          <w:sz w:val="24"/>
          <w:szCs w:val="24"/>
          <w:highlight w:val="yellow"/>
        </w:rPr>
        <w:t>投标人可选用采购单位建议品牌，也可选用不低于招标人建议品牌档次的品牌。经</w:t>
      </w:r>
      <w:r>
        <w:rPr>
          <w:rFonts w:hint="eastAsia" w:ascii="宋体" w:hAnsi="宋体"/>
          <w:color w:val="auto"/>
          <w:sz w:val="24"/>
          <w:szCs w:val="24"/>
          <w:highlight w:val="yellow"/>
          <w:lang w:val="en-US" w:eastAsia="zh-CN"/>
        </w:rPr>
        <w:t>三分之二</w:t>
      </w:r>
      <w:r>
        <w:rPr>
          <w:rFonts w:hint="eastAsia" w:ascii="宋体" w:hAnsi="宋体"/>
          <w:color w:val="auto"/>
          <w:sz w:val="24"/>
          <w:szCs w:val="24"/>
          <w:highlight w:val="yellow"/>
        </w:rPr>
        <w:t>以</w:t>
      </w:r>
      <w:r>
        <w:rPr>
          <w:rFonts w:hint="eastAsia" w:ascii="宋体" w:hAnsi="宋体"/>
          <w:sz w:val="24"/>
          <w:szCs w:val="24"/>
          <w:highlight w:val="yellow"/>
        </w:rPr>
        <w:t>上评委认定，投标人所报品牌档次不低于招标人建议品牌档次的，将视作有效投标，否则将作无效响应文件处理。</w:t>
      </w:r>
    </w:p>
    <w:p>
      <w:pPr>
        <w:spacing w:before="100" w:after="100"/>
        <w:ind w:left="0" w:leftChars="0" w:firstLine="480" w:firstLineChars="200"/>
        <w:rPr>
          <w:rFonts w:hint="eastAsia" w:ascii="宋体" w:hAnsi="宋体"/>
          <w:sz w:val="24"/>
          <w:szCs w:val="24"/>
          <w:highlight w:val="yellow"/>
        </w:rPr>
      </w:pPr>
      <w:r>
        <w:rPr>
          <w:rFonts w:hint="eastAsia" w:ascii="宋体" w:hAnsi="宋体"/>
          <w:sz w:val="24"/>
          <w:szCs w:val="24"/>
          <w:highlight w:val="yellow"/>
          <w:lang w:val="en-US" w:eastAsia="zh-CN"/>
        </w:rPr>
        <w:t>3</w:t>
      </w:r>
      <w:r>
        <w:rPr>
          <w:rFonts w:hint="eastAsia" w:ascii="宋体" w:hAnsi="宋体"/>
          <w:b/>
          <w:sz w:val="24"/>
          <w:szCs w:val="24"/>
          <w:highlight w:val="yellow"/>
        </w:rPr>
        <w:t>．主要技术参数</w:t>
      </w:r>
      <w:r>
        <w:rPr>
          <w:rFonts w:hint="eastAsia" w:ascii="宋体" w:hAnsi="宋体"/>
          <w:sz w:val="24"/>
          <w:szCs w:val="24"/>
          <w:highlight w:val="yellow"/>
        </w:rPr>
        <w:t>：为鼓励不同品牌的充分竞争，如某主要技术参数属于个别品牌专有，则该主要技术参数不具有限制性，投标人可对该参数进行适当调整，并说明调整的理由。</w:t>
      </w:r>
    </w:p>
    <w:p>
      <w:pPr>
        <w:spacing w:before="100" w:after="100"/>
        <w:ind w:left="0" w:leftChars="0" w:firstLine="480" w:firstLineChars="200"/>
        <w:rPr>
          <w:rFonts w:hint="eastAsia" w:ascii="宋体" w:hAnsi="宋体"/>
          <w:sz w:val="24"/>
          <w:szCs w:val="24"/>
        </w:rPr>
      </w:pPr>
      <w:r>
        <w:rPr>
          <w:rFonts w:hint="eastAsia" w:ascii="宋体" w:hAnsi="宋体"/>
          <w:sz w:val="24"/>
          <w:szCs w:val="24"/>
        </w:rPr>
        <w:t>投标人所有设备必须满足图纸及技术文件的要求，图纸与技术文件不一致的，按标准高的执行。</w:t>
      </w:r>
    </w:p>
    <w:p>
      <w:pPr>
        <w:spacing w:before="100" w:after="100"/>
        <w:jc w:val="center"/>
        <w:rPr>
          <w:rFonts w:hint="eastAsia" w:ascii="宋体" w:hAnsi="宋体"/>
          <w:b/>
          <w:bCs/>
          <w:sz w:val="28"/>
          <w:szCs w:val="28"/>
        </w:rPr>
      </w:pPr>
      <w:r>
        <w:rPr>
          <w:rFonts w:hint="eastAsia" w:ascii="宋体" w:hAnsi="宋体"/>
          <w:b/>
          <w:bCs/>
          <w:sz w:val="28"/>
          <w:szCs w:val="28"/>
        </w:rPr>
        <w:t>第</w:t>
      </w:r>
      <w:r>
        <w:rPr>
          <w:rFonts w:hint="eastAsia" w:ascii="宋体" w:hAnsi="宋体"/>
          <w:b/>
          <w:bCs/>
          <w:sz w:val="28"/>
          <w:szCs w:val="28"/>
          <w:lang w:val="en-US" w:eastAsia="zh-CN"/>
        </w:rPr>
        <w:t>三</w:t>
      </w:r>
      <w:r>
        <w:rPr>
          <w:rFonts w:hint="eastAsia" w:ascii="宋体" w:hAnsi="宋体"/>
          <w:b/>
          <w:bCs/>
          <w:sz w:val="28"/>
          <w:szCs w:val="28"/>
        </w:rPr>
        <w:t>章 采购项目商务要求</w:t>
      </w:r>
    </w:p>
    <w:p>
      <w:pPr>
        <w:spacing w:before="100" w:after="100"/>
        <w:ind w:left="0" w:leftChars="0" w:firstLine="482" w:firstLineChars="200"/>
        <w:rPr>
          <w:rFonts w:hint="eastAsia" w:ascii="宋体" w:hAnsi="宋体" w:eastAsia="宋体" w:cs="宋体"/>
          <w:b/>
          <w:sz w:val="24"/>
          <w:szCs w:val="24"/>
        </w:rPr>
      </w:pPr>
      <w:r>
        <w:rPr>
          <w:rFonts w:hint="eastAsia" w:ascii="宋体" w:hAnsi="宋体" w:cs="宋体"/>
          <w:b/>
          <w:sz w:val="24"/>
          <w:szCs w:val="24"/>
          <w:lang w:val="en-US" w:eastAsia="zh-CN"/>
        </w:rPr>
        <w:t>一</w:t>
      </w:r>
      <w:r>
        <w:rPr>
          <w:rFonts w:hint="eastAsia" w:ascii="宋体" w:hAnsi="宋体" w:eastAsia="宋体" w:cs="宋体"/>
          <w:b/>
          <w:sz w:val="24"/>
          <w:szCs w:val="24"/>
        </w:rPr>
        <w:t>、 报价要求：</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1、报价应注明各产品</w:t>
      </w:r>
      <w:r>
        <w:rPr>
          <w:rFonts w:hint="eastAsia" w:ascii="宋体" w:hAnsi="宋体" w:eastAsia="宋体" w:cs="宋体"/>
          <w:sz w:val="24"/>
          <w:szCs w:val="24"/>
          <w:lang w:val="en-US" w:eastAsia="zh-CN"/>
        </w:rPr>
        <w:t>品牌、</w:t>
      </w:r>
      <w:r>
        <w:rPr>
          <w:rFonts w:hint="eastAsia" w:ascii="宋体" w:hAnsi="宋体" w:eastAsia="宋体" w:cs="宋体"/>
          <w:sz w:val="24"/>
          <w:szCs w:val="24"/>
        </w:rPr>
        <w:t>规格、型号、参数、数量等。</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2、提供以本标书清单为基准的项目报价；一个标的只允许一个报价，不接受任何有</w:t>
      </w:r>
      <w:r>
        <w:rPr>
          <w:rFonts w:hint="eastAsia" w:ascii="宋体" w:hAnsi="宋体" w:cs="宋体"/>
          <w:sz w:val="24"/>
          <w:szCs w:val="24"/>
          <w:lang w:eastAsia="zh-CN"/>
        </w:rPr>
        <w:t>选择性地报价</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3、报价方式为国内</w:t>
      </w:r>
      <w:r>
        <w:rPr>
          <w:rFonts w:hint="eastAsia" w:ascii="宋体" w:hAnsi="宋体" w:cs="宋体"/>
          <w:sz w:val="24"/>
          <w:szCs w:val="24"/>
          <w:lang w:eastAsia="zh-CN"/>
        </w:rPr>
        <w:t>指定地点</w:t>
      </w:r>
      <w:r>
        <w:rPr>
          <w:rFonts w:hint="eastAsia" w:ascii="宋体" w:hAnsi="宋体" w:eastAsia="宋体" w:cs="宋体"/>
          <w:sz w:val="24"/>
          <w:szCs w:val="24"/>
        </w:rPr>
        <w:t>交货价，并以人民币为报价货币，报价中必须包含设备的购置费用、运输费用、售后服务费用以及各种税务费用</w:t>
      </w:r>
      <w:r>
        <w:rPr>
          <w:rFonts w:hint="eastAsia" w:ascii="宋体" w:hAnsi="宋体" w:eastAsia="宋体" w:cs="宋体"/>
          <w:sz w:val="24"/>
          <w:szCs w:val="24"/>
          <w:lang w:eastAsia="zh-CN"/>
        </w:rPr>
        <w:t>（提供增值税专用发票）</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b/>
          <w:bCs/>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、投标人所提供的产品、服务均需要明确价格，如未标明价格或已标明单项价格而未计入总价，则投标人默认该项目为免费提供。</w:t>
      </w:r>
    </w:p>
    <w:p>
      <w:pPr>
        <w:spacing w:before="100" w:after="100"/>
        <w:ind w:left="0" w:leftChars="0"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二</w:t>
      </w:r>
      <w:r>
        <w:rPr>
          <w:rFonts w:hint="eastAsia" w:ascii="宋体" w:hAnsi="宋体" w:eastAsia="宋体" w:cs="宋体"/>
          <w:b/>
          <w:bCs/>
          <w:sz w:val="24"/>
          <w:szCs w:val="24"/>
        </w:rPr>
        <w:t xml:space="preserve">、 </w:t>
      </w:r>
      <w:r>
        <w:rPr>
          <w:rFonts w:hint="eastAsia" w:ascii="宋体" w:hAnsi="宋体" w:cs="宋体"/>
          <w:b/>
          <w:bCs/>
          <w:sz w:val="24"/>
          <w:szCs w:val="24"/>
          <w:lang w:eastAsia="zh-CN"/>
        </w:rPr>
        <w:t>其他</w:t>
      </w:r>
      <w:r>
        <w:rPr>
          <w:rFonts w:hint="eastAsia" w:ascii="宋体" w:hAnsi="宋体" w:eastAsia="宋体" w:cs="宋体"/>
          <w:b/>
          <w:bCs/>
          <w:sz w:val="24"/>
          <w:szCs w:val="24"/>
        </w:rPr>
        <w:t>相关说明：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1、中标单位与招标人签订合同。</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2、为确保产品的质量及供货时间，中标人须根据要求提供针对本次采购项目的供货证明、相应年限的原厂商质保承诺函。否则将不予通过项目验收。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3、无论投标结果如何，投标人自行承担与投标响应有关的全部费用。</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rPr>
          <w:sz w:val="30"/>
          <w:szCs w:val="30"/>
        </w:rPr>
      </w:pPr>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pStyle w:val="19"/>
        <w:spacing w:line="460" w:lineRule="exact"/>
        <w:ind w:firstLine="602" w:firstLineChars="250"/>
        <w:rPr>
          <w:rFonts w:ascii="黑体" w:hAnsi="黑体" w:eastAsia="黑体"/>
          <w:b/>
          <w:color w:val="000000"/>
        </w:rPr>
      </w:pPr>
      <w:r>
        <w:rPr>
          <w:rFonts w:hint="eastAsia" w:ascii="黑体" w:hAnsi="黑体" w:eastAsia="黑体"/>
          <w:b/>
          <w:color w:val="000000"/>
        </w:rPr>
        <w:t>5、我单位参加投标人员没有到过疫情严重地区且无与疫情严重地区人员接触史，具有绿色健康码，进入校园后全程佩戴口罩。</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0"/>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0"/>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0"/>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0"/>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0"/>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0"/>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黑体" w:hAnsi="黑体" w:eastAsia="黑体"/>
          <w:b/>
          <w:color w:val="000000"/>
          <w:sz w:val="24"/>
          <w:u w:val="single"/>
        </w:rPr>
      </w:pPr>
      <w:r>
        <w:rPr>
          <w:rFonts w:hint="eastAsia" w:ascii="黑体" w:hAnsi="黑体" w:eastAsia="黑体"/>
          <w:b/>
          <w:color w:val="000000"/>
          <w:sz w:val="24"/>
          <w:u w:val="single"/>
        </w:rPr>
        <w:t>备注：1.根据疫情防控要求，投标的单位不超过2人参加投标，在提交投标确认函的同时上传所有参与投标人员当日“苏康码”截图、身份证截图，如未如实填写，不能进入校园，不允许参加投标。</w:t>
      </w: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w:t>
      </w:r>
      <w:r>
        <w:rPr>
          <w:rFonts w:hint="eastAsia" w:ascii="宋体" w:hAnsi="宋体"/>
          <w:color w:val="000000"/>
          <w:sz w:val="24"/>
          <w:lang w:val="en-US" w:eastAsia="zh-CN"/>
        </w:rPr>
        <w:t>.</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宋体" w:hAnsi="宋体"/>
          <w:color w:val="000000"/>
          <w:sz w:val="24"/>
        </w:rPr>
        <w:t>发送到（邮箱：</w:t>
      </w:r>
      <w:r>
        <w:rPr>
          <w:rFonts w:hint="eastAsia" w:ascii="仿宋" w:hAnsi="仿宋" w:eastAsia="仿宋" w:cs="仿宋"/>
          <w:sz w:val="24"/>
          <w:szCs w:val="24"/>
        </w:rPr>
        <w:t>caichl@ntit.edu.cn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2"/>
      </w:pPr>
    </w:p>
    <w:p>
      <w:pPr>
        <w:pStyle w:val="2"/>
      </w:pPr>
    </w:p>
    <w:tbl>
      <w:tblPr>
        <w:tblStyle w:val="11"/>
        <w:tblW w:w="9860" w:type="dxa"/>
        <w:tblInd w:w="57" w:type="dxa"/>
        <w:tblLayout w:type="fixed"/>
        <w:tblCellMar>
          <w:top w:w="0" w:type="dxa"/>
          <w:left w:w="0" w:type="dxa"/>
          <w:bottom w:w="0" w:type="dxa"/>
          <w:right w:w="0" w:type="dxa"/>
        </w:tblCellMar>
      </w:tblPr>
      <w:tblGrid>
        <w:gridCol w:w="9860"/>
      </w:tblGrid>
      <w:tr>
        <w:tblPrEx>
          <w:tblCellMar>
            <w:top w:w="0" w:type="dxa"/>
            <w:left w:w="0" w:type="dxa"/>
            <w:bottom w:w="0" w:type="dxa"/>
            <w:right w:w="0" w:type="dxa"/>
          </w:tblCellMar>
        </w:tblPrEx>
        <w:trPr>
          <w:trHeight w:val="326" w:hRule="atLeast"/>
        </w:trPr>
        <w:tc>
          <w:tcPr>
            <w:tcW w:w="9860" w:type="dxa"/>
            <w:tcBorders>
              <w:top w:val="nil"/>
              <w:left w:val="nil"/>
              <w:right w:val="nil"/>
            </w:tcBorders>
            <w:tcMar>
              <w:left w:w="57" w:type="dxa"/>
              <w:right w:w="57" w:type="dxa"/>
            </w:tcMar>
            <w:vAlign w:val="center"/>
          </w:tcPr>
          <w:p>
            <w:pPr>
              <w:numPr>
                <w:ilvl w:val="0"/>
                <w:numId w:val="0"/>
              </w:numPr>
              <w:spacing w:line="440" w:lineRule="exact"/>
              <w:jc w:val="center"/>
              <w:rPr>
                <w:rFonts w:ascii="仿宋" w:hAnsi="仿宋" w:eastAsia="仿宋" w:cs="宋体"/>
                <w:b w:val="0"/>
                <w:bCs/>
                <w:kern w:val="0"/>
                <w:sz w:val="30"/>
                <w:szCs w:val="30"/>
              </w:rPr>
            </w:pPr>
            <w:r>
              <w:rPr>
                <w:rFonts w:hint="eastAsia" w:ascii="仿宋" w:hAnsi="仿宋" w:eastAsia="仿宋" w:cs="宋体"/>
                <w:b/>
                <w:bCs w:val="0"/>
                <w:sz w:val="30"/>
                <w:szCs w:val="30"/>
                <w:u w:val="single"/>
                <w:lang w:val="en-US" w:eastAsia="zh-CN"/>
              </w:rPr>
              <w:t>南通理工学院扩建项目防空地下室通风工程</w:t>
            </w:r>
            <w:r>
              <w:rPr>
                <w:rFonts w:hint="eastAsia" w:ascii="仿宋" w:hAnsi="仿宋" w:eastAsia="仿宋" w:cs="宋体"/>
                <w:b/>
                <w:bCs w:val="0"/>
                <w:sz w:val="30"/>
                <w:szCs w:val="30"/>
              </w:rPr>
              <w:t>项目</w:t>
            </w:r>
          </w:p>
        </w:tc>
      </w:tr>
      <w:tr>
        <w:tblPrEx>
          <w:tblCellMar>
            <w:top w:w="0" w:type="dxa"/>
            <w:left w:w="0" w:type="dxa"/>
            <w:bottom w:w="0" w:type="dxa"/>
            <w:right w:w="0" w:type="dxa"/>
          </w:tblCellMar>
        </w:tblPrEx>
        <w:trPr>
          <w:trHeight w:val="454" w:hRule="atLeast"/>
        </w:trPr>
        <w:tc>
          <w:tcPr>
            <w:tcW w:w="9860" w:type="dxa"/>
            <w:tcBorders>
              <w:top w:val="nil"/>
              <w:left w:val="nil"/>
              <w:right w:val="nil"/>
            </w:tcBorders>
            <w:tcMar>
              <w:left w:w="57" w:type="dxa"/>
              <w:right w:w="57" w:type="dxa"/>
            </w:tcMar>
            <w:vAlign w:val="center"/>
          </w:tcPr>
          <w:p>
            <w:pPr>
              <w:widowControl/>
              <w:spacing w:line="0" w:lineRule="atLeast"/>
              <w:jc w:val="center"/>
              <w:rPr>
                <w:rFonts w:ascii="仿宋" w:hAnsi="仿宋" w:eastAsia="仿宋" w:cs="宋体"/>
                <w:b/>
                <w:kern w:val="0"/>
                <w:sz w:val="30"/>
                <w:szCs w:val="30"/>
              </w:rPr>
            </w:pPr>
          </w:p>
          <w:p>
            <w:pPr>
              <w:widowControl/>
              <w:spacing w:line="0" w:lineRule="atLeast"/>
              <w:jc w:val="center"/>
              <w:rPr>
                <w:rFonts w:ascii="仿宋" w:hAnsi="仿宋" w:eastAsia="仿宋" w:cs="宋体"/>
                <w:b/>
                <w:kern w:val="0"/>
                <w:sz w:val="30"/>
                <w:szCs w:val="30"/>
              </w:rPr>
            </w:pPr>
          </w:p>
        </w:tc>
      </w:tr>
      <w:tr>
        <w:tblPrEx>
          <w:tblCellMar>
            <w:top w:w="0" w:type="dxa"/>
            <w:left w:w="0" w:type="dxa"/>
            <w:bottom w:w="0" w:type="dxa"/>
            <w:right w:w="0" w:type="dxa"/>
          </w:tblCellMar>
        </w:tblPrEx>
        <w:trPr>
          <w:trHeight w:val="454" w:hRule="atLeast"/>
        </w:trPr>
        <w:tc>
          <w:tcPr>
            <w:tcW w:w="9860" w:type="dxa"/>
            <w:tcBorders>
              <w:top w:val="nil"/>
              <w:left w:val="nil"/>
              <w:right w:val="nil"/>
            </w:tcBorders>
            <w:tcMar>
              <w:left w:w="57" w:type="dxa"/>
              <w:right w:w="57" w:type="dxa"/>
            </w:tcMar>
            <w:vAlign w:val="center"/>
          </w:tcPr>
          <w:p>
            <w:pPr>
              <w:widowControl/>
              <w:spacing w:line="0" w:lineRule="atLeast"/>
              <w:jc w:val="center"/>
              <w:rPr>
                <w:rFonts w:ascii="仿宋" w:hAnsi="仿宋" w:eastAsia="仿宋" w:cs="宋体"/>
                <w:b/>
                <w:kern w:val="0"/>
                <w:sz w:val="30"/>
                <w:szCs w:val="30"/>
              </w:rPr>
            </w:pPr>
            <w:r>
              <w:rPr>
                <w:rFonts w:hint="eastAsia" w:ascii="仿宋" w:hAnsi="仿宋" w:eastAsia="仿宋" w:cs="宋体"/>
                <w:b/>
                <w:sz w:val="30"/>
                <w:szCs w:val="30"/>
                <w:lang w:eastAsia="zh-CN"/>
              </w:rPr>
              <w:t>通风</w:t>
            </w:r>
            <w:r>
              <w:rPr>
                <w:rFonts w:hint="eastAsia" w:ascii="仿宋" w:hAnsi="仿宋" w:eastAsia="仿宋" w:cs="宋体"/>
                <w:b/>
                <w:sz w:val="30"/>
                <w:szCs w:val="30"/>
              </w:rPr>
              <w:t>工程投标文件</w:t>
            </w:r>
          </w:p>
        </w:tc>
      </w:tr>
      <w:tr>
        <w:tblPrEx>
          <w:tblCellMar>
            <w:top w:w="0" w:type="dxa"/>
            <w:left w:w="0" w:type="dxa"/>
            <w:bottom w:w="0" w:type="dxa"/>
            <w:right w:w="0" w:type="dxa"/>
          </w:tblCellMar>
        </w:tblPrEx>
        <w:trPr>
          <w:trHeight w:val="454" w:hRule="atLeast"/>
        </w:trPr>
        <w:tc>
          <w:tcPr>
            <w:tcW w:w="9860" w:type="dxa"/>
            <w:tcBorders>
              <w:top w:val="nil"/>
              <w:left w:val="nil"/>
              <w:right w:val="nil"/>
            </w:tcBorders>
            <w:tcMar>
              <w:left w:w="57" w:type="dxa"/>
              <w:right w:w="57" w:type="dxa"/>
            </w:tcMar>
            <w:vAlign w:val="center"/>
          </w:tcPr>
          <w:p>
            <w:pPr>
              <w:widowControl/>
              <w:spacing w:line="0" w:lineRule="atLeast"/>
              <w:jc w:val="center"/>
              <w:rPr>
                <w:rFonts w:ascii="仿宋" w:hAnsi="仿宋" w:eastAsia="仿宋" w:cs="宋体"/>
                <w:kern w:val="0"/>
                <w:sz w:val="30"/>
                <w:szCs w:val="30"/>
              </w:rPr>
            </w:pPr>
          </w:p>
        </w:tc>
      </w:tr>
      <w:tr>
        <w:tblPrEx>
          <w:tblCellMar>
            <w:top w:w="0" w:type="dxa"/>
            <w:left w:w="0" w:type="dxa"/>
            <w:bottom w:w="0" w:type="dxa"/>
            <w:right w:w="0" w:type="dxa"/>
          </w:tblCellMar>
        </w:tblPrEx>
        <w:trPr>
          <w:trHeight w:val="454" w:hRule="atLeast"/>
        </w:trPr>
        <w:tc>
          <w:tcPr>
            <w:tcW w:w="9860" w:type="dxa"/>
            <w:tcBorders>
              <w:top w:val="nil"/>
              <w:left w:val="nil"/>
              <w:right w:val="nil"/>
            </w:tcBorders>
            <w:tcMar>
              <w:left w:w="57" w:type="dxa"/>
              <w:right w:w="57" w:type="dxa"/>
            </w:tcMar>
            <w:vAlign w:val="center"/>
          </w:tcPr>
          <w:p>
            <w:pPr>
              <w:widowControl/>
              <w:spacing w:line="0" w:lineRule="atLeast"/>
              <w:jc w:val="center"/>
              <w:rPr>
                <w:rFonts w:ascii="仿宋" w:hAnsi="仿宋" w:eastAsia="仿宋" w:cs="宋体"/>
                <w:kern w:val="0"/>
                <w:sz w:val="30"/>
                <w:szCs w:val="30"/>
              </w:rPr>
            </w:pPr>
          </w:p>
          <w:p>
            <w:pPr>
              <w:widowControl/>
              <w:spacing w:line="0" w:lineRule="atLeast"/>
              <w:jc w:val="center"/>
              <w:rPr>
                <w:rFonts w:ascii="仿宋" w:hAnsi="仿宋" w:eastAsia="仿宋" w:cs="宋体"/>
                <w:kern w:val="0"/>
                <w:sz w:val="30"/>
                <w:szCs w:val="30"/>
              </w:rPr>
            </w:pPr>
          </w:p>
          <w:p>
            <w:pPr>
              <w:widowControl/>
              <w:spacing w:line="0" w:lineRule="atLeast"/>
              <w:jc w:val="center"/>
              <w:rPr>
                <w:rFonts w:ascii="仿宋" w:hAnsi="仿宋" w:eastAsia="仿宋" w:cs="宋体"/>
                <w:kern w:val="0"/>
                <w:sz w:val="30"/>
                <w:szCs w:val="30"/>
              </w:rPr>
            </w:pPr>
          </w:p>
        </w:tc>
      </w:tr>
      <w:tr>
        <w:tblPrEx>
          <w:tblCellMar>
            <w:top w:w="0" w:type="dxa"/>
            <w:left w:w="0" w:type="dxa"/>
            <w:bottom w:w="0" w:type="dxa"/>
            <w:right w:w="0" w:type="dxa"/>
          </w:tblCellMar>
        </w:tblPrEx>
        <w:trPr>
          <w:trHeight w:val="454" w:hRule="atLeast"/>
        </w:trPr>
        <w:tc>
          <w:tcPr>
            <w:tcW w:w="9860" w:type="dxa"/>
            <w:tcBorders>
              <w:top w:val="nil"/>
              <w:left w:val="nil"/>
              <w:right w:val="nil"/>
            </w:tcBorders>
            <w:tcMar>
              <w:left w:w="57" w:type="dxa"/>
              <w:right w:w="57" w:type="dxa"/>
            </w:tcMar>
            <w:vAlign w:val="center"/>
          </w:tcPr>
          <w:p>
            <w:pPr>
              <w:widowControl/>
              <w:spacing w:line="0" w:lineRule="atLeast"/>
              <w:ind w:firstLine="904" w:firstLineChars="300"/>
              <w:jc w:val="left"/>
              <w:rPr>
                <w:rFonts w:ascii="仿宋" w:hAnsi="仿宋" w:eastAsia="仿宋" w:cs="宋体"/>
                <w:b/>
                <w:sz w:val="30"/>
                <w:szCs w:val="30"/>
              </w:rPr>
            </w:pPr>
            <w:r>
              <w:rPr>
                <w:rFonts w:hint="eastAsia" w:ascii="仿宋" w:hAnsi="仿宋" w:eastAsia="仿宋" w:cs="宋体"/>
                <w:b/>
                <w:sz w:val="30"/>
                <w:szCs w:val="30"/>
              </w:rPr>
              <w:t>工程名称：</w:t>
            </w:r>
          </w:p>
          <w:p>
            <w:pPr>
              <w:widowControl/>
              <w:spacing w:line="0" w:lineRule="atLeast"/>
              <w:jc w:val="left"/>
              <w:rPr>
                <w:rFonts w:ascii="仿宋" w:hAnsi="仿宋" w:eastAsia="仿宋" w:cs="宋体"/>
                <w:b/>
                <w:sz w:val="30"/>
                <w:szCs w:val="30"/>
              </w:rPr>
            </w:pPr>
          </w:p>
          <w:p>
            <w:pPr>
              <w:widowControl/>
              <w:spacing w:line="0" w:lineRule="atLeast"/>
              <w:jc w:val="left"/>
              <w:rPr>
                <w:rFonts w:ascii="仿宋" w:hAnsi="仿宋" w:eastAsia="仿宋" w:cs="宋体"/>
                <w:b/>
                <w:sz w:val="30"/>
                <w:szCs w:val="30"/>
              </w:rPr>
            </w:pPr>
          </w:p>
          <w:p>
            <w:pPr>
              <w:widowControl/>
              <w:spacing w:line="0" w:lineRule="atLeast"/>
              <w:ind w:firstLine="904" w:firstLineChars="300"/>
              <w:jc w:val="left"/>
              <w:rPr>
                <w:rFonts w:ascii="仿宋" w:hAnsi="仿宋" w:eastAsia="仿宋" w:cs="宋体"/>
                <w:b/>
                <w:sz w:val="30"/>
                <w:szCs w:val="30"/>
              </w:rPr>
            </w:pPr>
            <w:r>
              <w:rPr>
                <w:rFonts w:hint="eastAsia" w:ascii="仿宋" w:hAnsi="仿宋" w:eastAsia="仿宋" w:cs="宋体"/>
                <w:b/>
                <w:sz w:val="30"/>
                <w:szCs w:val="30"/>
              </w:rPr>
              <w:t xml:space="preserve">投标文件内容:                                                                                                            </w:t>
            </w:r>
          </w:p>
          <w:p>
            <w:pPr>
              <w:widowControl/>
              <w:spacing w:line="0" w:lineRule="atLeast"/>
              <w:jc w:val="left"/>
              <w:rPr>
                <w:rFonts w:ascii="仿宋" w:hAnsi="仿宋" w:eastAsia="仿宋" w:cs="宋体"/>
                <w:b/>
                <w:sz w:val="30"/>
                <w:szCs w:val="30"/>
              </w:rPr>
            </w:pPr>
            <w:r>
              <w:rPr>
                <w:rFonts w:hint="eastAsia" w:ascii="仿宋" w:hAnsi="仿宋" w:eastAsia="仿宋" w:cs="宋体"/>
                <w:b/>
                <w:sz w:val="30"/>
                <w:szCs w:val="30"/>
              </w:rPr>
              <w:t xml:space="preserve"> </w:t>
            </w:r>
          </w:p>
          <w:p>
            <w:pPr>
              <w:widowControl/>
              <w:spacing w:line="0" w:lineRule="atLeast"/>
              <w:jc w:val="left"/>
              <w:rPr>
                <w:rFonts w:ascii="仿宋" w:hAnsi="仿宋" w:eastAsia="仿宋" w:cs="宋体"/>
                <w:b/>
                <w:sz w:val="30"/>
                <w:szCs w:val="30"/>
              </w:rPr>
            </w:pPr>
            <w:r>
              <w:rPr>
                <w:rFonts w:hint="eastAsia" w:ascii="仿宋" w:hAnsi="仿宋" w:eastAsia="仿宋" w:cs="宋体"/>
                <w:b/>
                <w:sz w:val="30"/>
                <w:szCs w:val="30"/>
              </w:rPr>
              <w:t xml:space="preserve">           </w:t>
            </w:r>
          </w:p>
          <w:p>
            <w:pPr>
              <w:widowControl/>
              <w:spacing w:line="0" w:lineRule="atLeast"/>
              <w:ind w:firstLine="904" w:firstLineChars="300"/>
              <w:jc w:val="left"/>
              <w:rPr>
                <w:rFonts w:ascii="仿宋" w:hAnsi="仿宋" w:eastAsia="仿宋" w:cs="宋体"/>
                <w:b/>
                <w:sz w:val="30"/>
                <w:szCs w:val="30"/>
              </w:rPr>
            </w:pPr>
            <w:r>
              <w:rPr>
                <w:rFonts w:hint="eastAsia" w:ascii="仿宋" w:hAnsi="仿宋" w:eastAsia="仿宋" w:cs="宋体"/>
                <w:b/>
                <w:sz w:val="30"/>
                <w:szCs w:val="30"/>
              </w:rPr>
              <w:t>投标人（盖章）:</w:t>
            </w:r>
          </w:p>
          <w:p>
            <w:pPr>
              <w:widowControl/>
              <w:spacing w:line="0" w:lineRule="atLeast"/>
              <w:jc w:val="left"/>
              <w:rPr>
                <w:rFonts w:ascii="仿宋" w:hAnsi="仿宋" w:eastAsia="仿宋" w:cs="宋体"/>
                <w:b/>
                <w:sz w:val="30"/>
                <w:szCs w:val="30"/>
              </w:rPr>
            </w:pPr>
          </w:p>
          <w:p>
            <w:pPr>
              <w:widowControl/>
              <w:spacing w:line="0" w:lineRule="atLeast"/>
              <w:jc w:val="left"/>
              <w:rPr>
                <w:rFonts w:ascii="仿宋" w:hAnsi="仿宋" w:eastAsia="仿宋" w:cs="宋体"/>
                <w:b/>
                <w:sz w:val="30"/>
                <w:szCs w:val="30"/>
              </w:rPr>
            </w:pPr>
          </w:p>
          <w:p>
            <w:pPr>
              <w:widowControl/>
              <w:spacing w:line="0" w:lineRule="atLeast"/>
              <w:ind w:firstLine="904" w:firstLineChars="300"/>
              <w:jc w:val="left"/>
              <w:rPr>
                <w:rFonts w:ascii="仿宋" w:hAnsi="仿宋" w:eastAsia="仿宋" w:cs="宋体"/>
                <w:b/>
                <w:sz w:val="30"/>
                <w:szCs w:val="30"/>
              </w:rPr>
            </w:pPr>
            <w:r>
              <w:rPr>
                <w:rFonts w:hint="eastAsia" w:ascii="仿宋" w:hAnsi="仿宋" w:eastAsia="仿宋" w:cs="宋体"/>
                <w:b/>
                <w:sz w:val="30"/>
                <w:szCs w:val="30"/>
              </w:rPr>
              <w:t>法定代表人或其委托代理人（签字或盖章）:</w:t>
            </w:r>
          </w:p>
          <w:p>
            <w:pPr>
              <w:widowControl/>
              <w:spacing w:line="0" w:lineRule="atLeast"/>
              <w:jc w:val="left"/>
              <w:rPr>
                <w:rFonts w:ascii="仿宋" w:hAnsi="仿宋" w:eastAsia="仿宋" w:cs="宋体"/>
                <w:b/>
                <w:sz w:val="30"/>
                <w:szCs w:val="30"/>
              </w:rPr>
            </w:pPr>
          </w:p>
          <w:p>
            <w:pPr>
              <w:widowControl/>
              <w:spacing w:line="0" w:lineRule="atLeast"/>
              <w:jc w:val="left"/>
              <w:rPr>
                <w:rFonts w:ascii="仿宋" w:hAnsi="仿宋" w:eastAsia="仿宋" w:cs="宋体"/>
                <w:b/>
                <w:sz w:val="30"/>
                <w:szCs w:val="30"/>
              </w:rPr>
            </w:pPr>
          </w:p>
          <w:p>
            <w:pPr>
              <w:widowControl/>
              <w:spacing w:line="0" w:lineRule="atLeast"/>
              <w:ind w:firstLine="904" w:firstLineChars="300"/>
              <w:jc w:val="left"/>
              <w:rPr>
                <w:rFonts w:ascii="仿宋" w:hAnsi="仿宋" w:eastAsia="仿宋"/>
                <w:b/>
                <w:bCs/>
                <w:sz w:val="30"/>
                <w:szCs w:val="30"/>
              </w:rPr>
            </w:pPr>
            <w:r>
              <w:rPr>
                <w:rFonts w:hint="eastAsia" w:ascii="仿宋" w:hAnsi="仿宋" w:eastAsia="仿宋" w:cs="宋体"/>
                <w:b/>
                <w:sz w:val="30"/>
                <w:szCs w:val="30"/>
              </w:rPr>
              <w:t>日期：</w:t>
            </w:r>
            <w:r>
              <w:rPr>
                <w:rFonts w:hint="eastAsia" w:ascii="仿宋" w:hAnsi="仿宋" w:eastAsia="仿宋" w:cs="宋体"/>
                <w:b/>
                <w:sz w:val="30"/>
                <w:szCs w:val="30"/>
                <w:u w:val="single"/>
              </w:rPr>
              <w:t xml:space="preserve"> </w:t>
            </w:r>
            <w:r>
              <w:rPr>
                <w:rFonts w:ascii="仿宋" w:hAnsi="仿宋" w:eastAsia="仿宋" w:cs="宋体"/>
                <w:b/>
                <w:sz w:val="30"/>
                <w:szCs w:val="30"/>
                <w:u w:val="single"/>
              </w:rPr>
              <w:t xml:space="preserve">       </w:t>
            </w:r>
            <w:r>
              <w:rPr>
                <w:rFonts w:hint="eastAsia" w:ascii="仿宋" w:hAnsi="仿宋" w:eastAsia="仿宋" w:cs="宋体"/>
                <w:b/>
                <w:sz w:val="30"/>
                <w:szCs w:val="30"/>
                <w:u w:val="single"/>
                <w:lang w:val="en-US" w:eastAsia="zh-CN"/>
              </w:rPr>
              <w:t xml:space="preserve">               </w:t>
            </w:r>
            <w:r>
              <w:rPr>
                <w:rFonts w:ascii="仿宋" w:hAnsi="仿宋" w:eastAsia="仿宋" w:cs="宋体"/>
                <w:b/>
                <w:sz w:val="30"/>
                <w:szCs w:val="30"/>
                <w:u w:val="single"/>
              </w:rPr>
              <w:t xml:space="preserve">       </w:t>
            </w:r>
            <w:r>
              <w:rPr>
                <w:rFonts w:hint="eastAsia" w:ascii="仿宋" w:hAnsi="仿宋" w:eastAsia="仿宋" w:cs="宋体"/>
                <w:b/>
                <w:sz w:val="30"/>
                <w:szCs w:val="30"/>
              </w:rPr>
              <w:t xml:space="preserve"> </w:t>
            </w:r>
            <w:r>
              <w:rPr>
                <w:rFonts w:ascii="仿宋" w:hAnsi="仿宋" w:eastAsia="仿宋" w:cs="宋体"/>
                <w:b/>
                <w:sz w:val="30"/>
                <w:szCs w:val="30"/>
              </w:rPr>
              <w:t xml:space="preserve">  </w:t>
            </w:r>
            <w:r>
              <w:rPr>
                <w:rFonts w:hint="eastAsia" w:ascii="仿宋" w:hAnsi="仿宋" w:eastAsia="仿宋"/>
                <w:b/>
                <w:sz w:val="30"/>
                <w:szCs w:val="30"/>
              </w:rPr>
              <w:t xml:space="preserve">                                                           </w:t>
            </w:r>
            <w:r>
              <w:rPr>
                <w:rFonts w:hint="eastAsia" w:ascii="仿宋" w:hAnsi="仿宋" w:eastAsia="仿宋"/>
                <w:b/>
                <w:sz w:val="30"/>
                <w:szCs w:val="30"/>
                <w:u w:val="single"/>
              </w:rPr>
              <w:t xml:space="preserve">  </w:t>
            </w:r>
          </w:p>
          <w:p>
            <w:pPr>
              <w:widowControl/>
              <w:spacing w:line="0" w:lineRule="atLeast"/>
              <w:jc w:val="center"/>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 xml:space="preserve"> </w:t>
            </w:r>
          </w:p>
        </w:tc>
      </w:tr>
    </w:tbl>
    <w:p>
      <w:pPr>
        <w:spacing w:line="360" w:lineRule="auto"/>
        <w:ind w:firstLine="420" w:firstLineChars="200"/>
        <w:rPr>
          <w:rFonts w:ascii="仿宋" w:hAnsi="仿宋" w:eastAsia="仿宋"/>
        </w:rPr>
      </w:pPr>
      <w:bookmarkStart w:id="2" w:name="_Toc231280344"/>
      <w:bookmarkStart w:id="3" w:name="_Toc231281339"/>
      <w:bookmarkStart w:id="4" w:name="_Toc231279737"/>
      <w:bookmarkStart w:id="5" w:name="_Toc231281705"/>
      <w:bookmarkStart w:id="6" w:name="_Toc231280938"/>
      <w:bookmarkStart w:id="7" w:name="_Toc231305090"/>
      <w:bookmarkStart w:id="8" w:name="_Toc231279586"/>
      <w:bookmarkStart w:id="9" w:name="_Toc231289771"/>
      <w:bookmarkStart w:id="10" w:name="_Toc231304988"/>
      <w:bookmarkStart w:id="11" w:name="_Toc231276966"/>
      <w:bookmarkStart w:id="12" w:name="_Toc231289932"/>
      <w:bookmarkStart w:id="13" w:name="_Toc231279156"/>
      <w:bookmarkStart w:id="14" w:name="_Toc231289905"/>
      <w:bookmarkStart w:id="15" w:name="_Toc231279247"/>
      <w:bookmarkStart w:id="16" w:name="_Toc231280804"/>
      <w:bookmarkStart w:id="17" w:name="_Toc231286901"/>
      <w:bookmarkStart w:id="18" w:name="_Toc231284489"/>
      <w:bookmarkStart w:id="19" w:name="_Toc231279666"/>
      <w:bookmarkStart w:id="20" w:name="_Toc231282228"/>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pStyle w:val="2"/>
      </w:pPr>
    </w:p>
    <w:p>
      <w:pPr>
        <w:spacing w:line="360" w:lineRule="auto"/>
        <w:ind w:firstLine="420" w:firstLineChars="200"/>
        <w:rPr>
          <w:rFonts w:ascii="仿宋" w:hAnsi="仿宋" w:eastAsia="仿宋"/>
        </w:rPr>
      </w:pPr>
    </w:p>
    <w:p>
      <w:pPr>
        <w:spacing w:line="600" w:lineRule="exact"/>
        <w:jc w:val="center"/>
        <w:rPr>
          <w:b/>
          <w:bCs/>
          <w:sz w:val="32"/>
          <w:szCs w:val="32"/>
        </w:rPr>
      </w:pPr>
      <w:r>
        <w:rPr>
          <w:rFonts w:hint="eastAsia"/>
          <w:b/>
          <w:bCs/>
          <w:sz w:val="32"/>
          <w:szCs w:val="32"/>
        </w:rPr>
        <w:t>投 标 函</w:t>
      </w:r>
    </w:p>
    <w:p>
      <w:pPr>
        <w:spacing w:line="600" w:lineRule="exact"/>
        <w:jc w:val="center"/>
        <w:rPr>
          <w:sz w:val="44"/>
          <w:szCs w:val="44"/>
        </w:rPr>
      </w:pPr>
    </w:p>
    <w:p>
      <w:pPr>
        <w:spacing w:line="500" w:lineRule="exact"/>
        <w:rPr>
          <w:sz w:val="28"/>
          <w:szCs w:val="28"/>
        </w:rPr>
      </w:pPr>
      <w:r>
        <w:rPr>
          <w:rFonts w:hint="eastAsia"/>
          <w:sz w:val="28"/>
          <w:szCs w:val="28"/>
        </w:rPr>
        <w:t>致：</w:t>
      </w:r>
      <w:r>
        <w:rPr>
          <w:rFonts w:hint="eastAsia"/>
          <w:sz w:val="28"/>
          <w:szCs w:val="28"/>
          <w:lang w:eastAsia="zh-CN"/>
        </w:rPr>
        <w:t>南通理工学院</w:t>
      </w:r>
      <w:r>
        <w:rPr>
          <w:rFonts w:hint="eastAsia"/>
          <w:sz w:val="28"/>
          <w:szCs w:val="28"/>
        </w:rPr>
        <w:t xml:space="preserve">  </w:t>
      </w:r>
    </w:p>
    <w:p>
      <w:pPr>
        <w:spacing w:line="500" w:lineRule="exact"/>
        <w:ind w:firstLine="480"/>
        <w:rPr>
          <w:sz w:val="28"/>
          <w:szCs w:val="28"/>
        </w:rPr>
      </w:pPr>
      <w:r>
        <w:rPr>
          <w:rFonts w:hint="eastAsia"/>
          <w:sz w:val="28"/>
          <w:szCs w:val="28"/>
        </w:rPr>
        <w:t>1、根据贵方“</w:t>
      </w:r>
      <w:r>
        <w:rPr>
          <w:rFonts w:hint="eastAsia"/>
          <w:sz w:val="28"/>
          <w:szCs w:val="28"/>
          <w:lang w:val="en-US" w:eastAsia="zh-CN"/>
        </w:rPr>
        <w:t>南通理工学院扩建项目防空地下室通风工程</w:t>
      </w:r>
      <w:r>
        <w:rPr>
          <w:rFonts w:hint="eastAsia"/>
          <w:sz w:val="28"/>
          <w:szCs w:val="28"/>
        </w:rPr>
        <w:t>”招标要求，按招标文件规定提供交付的</w:t>
      </w:r>
      <w:r>
        <w:rPr>
          <w:rFonts w:hint="eastAsia"/>
          <w:sz w:val="28"/>
          <w:szCs w:val="28"/>
          <w:lang w:eastAsia="zh-CN"/>
        </w:rPr>
        <w:t>通风</w:t>
      </w:r>
      <w:r>
        <w:rPr>
          <w:rFonts w:hint="eastAsia"/>
          <w:sz w:val="28"/>
          <w:szCs w:val="28"/>
        </w:rPr>
        <w:t>及人防设备工程投标总价为</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（大写）</w:t>
      </w:r>
      <w:r>
        <w:rPr>
          <w:sz w:val="28"/>
          <w:szCs w:val="28"/>
          <w:u w:val="single"/>
        </w:rPr>
        <w:t xml:space="preserve">         </w:t>
      </w:r>
      <w:r>
        <w:rPr>
          <w:rFonts w:hint="eastAsia"/>
          <w:sz w:val="28"/>
          <w:szCs w:val="28"/>
        </w:rPr>
        <w:t xml:space="preserve">元人民币（详见附表）。 </w:t>
      </w:r>
    </w:p>
    <w:p>
      <w:pPr>
        <w:spacing w:line="500" w:lineRule="exact"/>
        <w:ind w:firstLine="480"/>
        <w:rPr>
          <w:sz w:val="28"/>
          <w:szCs w:val="28"/>
        </w:rPr>
      </w:pPr>
      <w:r>
        <w:rPr>
          <w:rFonts w:hint="eastAsia"/>
          <w:sz w:val="28"/>
          <w:szCs w:val="28"/>
        </w:rPr>
        <w:t>2、</w:t>
      </w:r>
      <w:r>
        <w:rPr>
          <w:rFonts w:hint="eastAsia" w:hAnsi="宋体"/>
          <w:sz w:val="28"/>
          <w:szCs w:val="28"/>
        </w:rPr>
        <w:t>我方完全确认、理解和接受招标文件要求的全部条款内容，并</w:t>
      </w:r>
      <w:r>
        <w:rPr>
          <w:rFonts w:hAnsi="宋体"/>
          <w:sz w:val="28"/>
          <w:szCs w:val="28"/>
        </w:rPr>
        <w:t>服从贵公司现场管理和指挥，保证按照合同约定以及招标文件中要求完成施工任务</w:t>
      </w:r>
      <w:r>
        <w:rPr>
          <w:rFonts w:hint="eastAsia" w:hAnsi="宋体"/>
          <w:sz w:val="28"/>
          <w:szCs w:val="28"/>
        </w:rPr>
        <w:t>，交付贵方验收、使用。</w:t>
      </w:r>
      <w:r>
        <w:rPr>
          <w:rFonts w:hint="eastAsia"/>
          <w:sz w:val="28"/>
          <w:szCs w:val="28"/>
        </w:rPr>
        <w:t xml:space="preserve"> </w:t>
      </w:r>
    </w:p>
    <w:p>
      <w:pPr>
        <w:spacing w:line="500" w:lineRule="exact"/>
        <w:ind w:firstLine="480"/>
        <w:rPr>
          <w:sz w:val="28"/>
          <w:szCs w:val="28"/>
        </w:rPr>
      </w:pPr>
      <w:r>
        <w:rPr>
          <w:rFonts w:hint="eastAsia"/>
          <w:sz w:val="28"/>
          <w:szCs w:val="28"/>
        </w:rPr>
        <w:t xml:space="preserve">3、我方已详细审核全部招标文件，包括施工图纸、招标文件修改书（如果有的话），参考资料及有关附件，我们知道必须放弃提出含糊不清或误解的问题的权利。 </w:t>
      </w:r>
    </w:p>
    <w:p>
      <w:pPr>
        <w:spacing w:line="500" w:lineRule="exact"/>
        <w:ind w:firstLine="480"/>
        <w:rPr>
          <w:sz w:val="28"/>
          <w:szCs w:val="28"/>
        </w:rPr>
      </w:pPr>
      <w:r>
        <w:rPr>
          <w:rFonts w:hint="eastAsia"/>
          <w:sz w:val="28"/>
          <w:szCs w:val="28"/>
        </w:rPr>
        <w:t xml:space="preserve">4、同意提供贵方可能另外要求的与其投标有关的任何证据或资料。 </w:t>
      </w:r>
    </w:p>
    <w:p>
      <w:pPr>
        <w:spacing w:line="500" w:lineRule="exact"/>
        <w:ind w:firstLine="480"/>
        <w:jc w:val="left"/>
        <w:rPr>
          <w:sz w:val="28"/>
          <w:szCs w:val="28"/>
        </w:rPr>
      </w:pPr>
      <w:r>
        <w:rPr>
          <w:rFonts w:hint="eastAsia"/>
          <w:sz w:val="28"/>
          <w:szCs w:val="28"/>
        </w:rPr>
        <w:t>5、与本投标有关的通讯地址：</w:t>
      </w:r>
    </w:p>
    <w:p>
      <w:pPr>
        <w:spacing w:line="500" w:lineRule="exact"/>
        <w:ind w:firstLine="480"/>
        <w:jc w:val="left"/>
        <w:rPr>
          <w:sz w:val="28"/>
          <w:szCs w:val="28"/>
        </w:rPr>
      </w:pPr>
      <w:r>
        <w:rPr>
          <w:rFonts w:hint="eastAsia"/>
          <w:sz w:val="28"/>
          <w:szCs w:val="28"/>
        </w:rPr>
        <w:t>电</w:t>
      </w:r>
      <w:r>
        <w:rPr>
          <w:sz w:val="28"/>
          <w:szCs w:val="28"/>
        </w:rPr>
        <w:t xml:space="preserve">  </w:t>
      </w:r>
      <w:r>
        <w:rPr>
          <w:rFonts w:hint="eastAsia"/>
          <w:sz w:val="28"/>
          <w:szCs w:val="28"/>
        </w:rPr>
        <w:t xml:space="preserve"> 话：</w:t>
      </w:r>
      <w:r>
        <w:rPr>
          <w:sz w:val="28"/>
          <w:szCs w:val="28"/>
        </w:rPr>
        <w:t xml:space="preserve"> </w:t>
      </w:r>
    </w:p>
    <w:p>
      <w:pPr>
        <w:spacing w:line="500" w:lineRule="exact"/>
        <w:ind w:firstLine="480"/>
        <w:jc w:val="left"/>
        <w:rPr>
          <w:sz w:val="28"/>
          <w:szCs w:val="28"/>
        </w:rPr>
      </w:pPr>
      <w:r>
        <w:rPr>
          <w:rFonts w:hint="eastAsia"/>
          <w:sz w:val="28"/>
          <w:szCs w:val="28"/>
        </w:rPr>
        <w:t>传</w:t>
      </w:r>
      <w:r>
        <w:rPr>
          <w:sz w:val="28"/>
          <w:szCs w:val="28"/>
        </w:rPr>
        <w:t xml:space="preserve">  </w:t>
      </w:r>
      <w:r>
        <w:rPr>
          <w:rFonts w:hint="eastAsia"/>
          <w:sz w:val="28"/>
          <w:szCs w:val="28"/>
        </w:rPr>
        <w:t xml:space="preserve"> 真：</w:t>
      </w:r>
      <w:r>
        <w:rPr>
          <w:sz w:val="28"/>
          <w:szCs w:val="28"/>
        </w:rPr>
        <w:t xml:space="preserve">  </w:t>
      </w:r>
    </w:p>
    <w:p>
      <w:pPr>
        <w:spacing w:line="500" w:lineRule="exact"/>
        <w:ind w:firstLine="480"/>
        <w:jc w:val="left"/>
        <w:rPr>
          <w:sz w:val="28"/>
          <w:szCs w:val="28"/>
        </w:rPr>
      </w:pPr>
    </w:p>
    <w:p>
      <w:pPr>
        <w:spacing w:line="500" w:lineRule="exact"/>
        <w:ind w:firstLine="480"/>
        <w:jc w:val="left"/>
        <w:rPr>
          <w:sz w:val="28"/>
          <w:szCs w:val="28"/>
        </w:rPr>
      </w:pPr>
    </w:p>
    <w:p>
      <w:pPr>
        <w:spacing w:line="500" w:lineRule="exact"/>
        <w:ind w:firstLine="480"/>
        <w:jc w:val="left"/>
        <w:rPr>
          <w:sz w:val="28"/>
          <w:szCs w:val="28"/>
        </w:rPr>
      </w:pPr>
    </w:p>
    <w:p>
      <w:pPr>
        <w:spacing w:line="500" w:lineRule="exact"/>
        <w:ind w:firstLine="1472" w:firstLineChars="526"/>
        <w:rPr>
          <w:b/>
          <w:bCs/>
          <w:sz w:val="28"/>
          <w:szCs w:val="28"/>
        </w:rPr>
      </w:pPr>
      <w:r>
        <w:rPr>
          <w:rFonts w:hint="eastAsia"/>
          <w:sz w:val="28"/>
          <w:szCs w:val="28"/>
        </w:rPr>
        <w:t xml:space="preserve"> </w:t>
      </w:r>
      <w:r>
        <w:rPr>
          <w:rFonts w:hint="eastAsia"/>
          <w:b/>
          <w:bCs/>
          <w:sz w:val="28"/>
          <w:szCs w:val="28"/>
        </w:rPr>
        <w:t>投标人（公章） ：</w:t>
      </w:r>
    </w:p>
    <w:p>
      <w:pPr>
        <w:spacing w:line="500" w:lineRule="exact"/>
        <w:ind w:firstLine="480"/>
        <w:rPr>
          <w:b/>
          <w:bCs/>
          <w:sz w:val="28"/>
          <w:szCs w:val="28"/>
        </w:rPr>
      </w:pPr>
    </w:p>
    <w:p>
      <w:pPr>
        <w:spacing w:line="500" w:lineRule="exact"/>
        <w:ind w:firstLine="480"/>
        <w:rPr>
          <w:b/>
          <w:bCs/>
          <w:sz w:val="28"/>
          <w:szCs w:val="28"/>
        </w:rPr>
      </w:pP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法定代表人或授权委托人（签字）：</w:t>
      </w:r>
      <w:r>
        <w:rPr>
          <w:b/>
          <w:bCs/>
          <w:sz w:val="28"/>
          <w:szCs w:val="28"/>
        </w:rPr>
        <w:t xml:space="preserve"> </w:t>
      </w:r>
    </w:p>
    <w:p>
      <w:pPr>
        <w:spacing w:line="500" w:lineRule="exact"/>
        <w:ind w:firstLine="480"/>
        <w:rPr>
          <w:b/>
          <w:bCs/>
          <w:sz w:val="28"/>
          <w:szCs w:val="28"/>
        </w:rPr>
      </w:pPr>
    </w:p>
    <w:p>
      <w:pPr>
        <w:spacing w:line="500" w:lineRule="exact"/>
        <w:ind w:firstLine="1405" w:firstLineChars="500"/>
        <w:rPr>
          <w:b/>
          <w:bCs/>
          <w:sz w:val="28"/>
          <w:szCs w:val="28"/>
        </w:rPr>
      </w:pPr>
      <w:r>
        <w:rPr>
          <w:rFonts w:hint="eastAsia"/>
          <w:b/>
          <w:bCs/>
          <w:sz w:val="28"/>
          <w:szCs w:val="28"/>
        </w:rPr>
        <w:t xml:space="preserve"> 日</w:t>
      </w:r>
      <w:r>
        <w:rPr>
          <w:b/>
          <w:bCs/>
          <w:sz w:val="28"/>
          <w:szCs w:val="28"/>
        </w:rPr>
        <w:t xml:space="preserve">  </w:t>
      </w:r>
      <w:r>
        <w:rPr>
          <w:rFonts w:hint="eastAsia"/>
          <w:b/>
          <w:bCs/>
          <w:sz w:val="28"/>
          <w:szCs w:val="28"/>
        </w:rPr>
        <w:t>期：</w:t>
      </w:r>
    </w:p>
    <w:p>
      <w:pPr>
        <w:spacing w:line="360" w:lineRule="auto"/>
        <w:ind w:firstLine="420" w:firstLineChars="200"/>
        <w:rPr>
          <w:rFonts w:ascii="仿宋" w:hAnsi="仿宋" w:eastAsia="仿宋"/>
        </w:rPr>
      </w:pPr>
    </w:p>
    <w:p>
      <w:pPr>
        <w:widowControl/>
        <w:jc w:val="left"/>
        <w:rPr>
          <w:rFonts w:ascii="仿宋" w:hAnsi="仿宋" w:eastAsia="仿宋"/>
        </w:rPr>
      </w:pPr>
      <w:r>
        <w:rPr>
          <w:rFonts w:ascii="仿宋" w:hAnsi="仿宋" w:eastAsia="仿宋"/>
        </w:rPr>
        <w:br w:type="page"/>
      </w:r>
    </w:p>
    <w:p>
      <w:pPr>
        <w:spacing w:line="480" w:lineRule="auto"/>
        <w:jc w:val="center"/>
        <w:rPr>
          <w:rFonts w:ascii="仿宋" w:hAnsi="仿宋" w:eastAsia="仿宋"/>
          <w:b/>
          <w:position w:val="-12"/>
          <w:sz w:val="32"/>
        </w:rPr>
      </w:pPr>
      <w:bookmarkStart w:id="21" w:name="_Toc231280941"/>
      <w:bookmarkStart w:id="22" w:name="_Toc231289774"/>
      <w:bookmarkStart w:id="23" w:name="_Toc231279740"/>
      <w:bookmarkStart w:id="24" w:name="_Toc231304991"/>
      <w:bookmarkStart w:id="25" w:name="_Toc231284492"/>
      <w:bookmarkStart w:id="26" w:name="_Toc231281342"/>
      <w:bookmarkStart w:id="27" w:name="_Toc231281708"/>
      <w:bookmarkStart w:id="28" w:name="_Toc231305093"/>
      <w:bookmarkStart w:id="29" w:name="_Toc231279669"/>
      <w:bookmarkStart w:id="30" w:name="_Toc231280807"/>
      <w:bookmarkStart w:id="31" w:name="_Toc407266082"/>
      <w:bookmarkStart w:id="32" w:name="_Toc231289908"/>
      <w:bookmarkStart w:id="33" w:name="_Toc231286904"/>
      <w:bookmarkStart w:id="34" w:name="_Toc231289935"/>
      <w:bookmarkStart w:id="35" w:name="_Toc231282231"/>
      <w:bookmarkStart w:id="36" w:name="_Toc231280347"/>
      <w:bookmarkStart w:id="37" w:name="_Toc231279589"/>
      <w:r>
        <w:rPr>
          <w:rFonts w:hint="eastAsia" w:ascii="仿宋" w:hAnsi="仿宋" w:eastAsia="仿宋"/>
          <w:b/>
          <w:position w:val="-12"/>
          <w:sz w:val="32"/>
        </w:rPr>
        <w:t>法定代表人资格证明书</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单位名称：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地址：</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年龄：</w:t>
      </w:r>
      <w:r>
        <w:rPr>
          <w:rFonts w:hint="eastAsia" w:ascii="仿宋" w:hAnsi="仿宋" w:eastAsia="仿宋"/>
          <w:sz w:val="28"/>
          <w:szCs w:val="28"/>
          <w:u w:val="single"/>
        </w:rPr>
        <w:t xml:space="preserve">         </w:t>
      </w:r>
      <w:r>
        <w:rPr>
          <w:rFonts w:hint="eastAsia" w:ascii="仿宋" w:hAnsi="仿宋" w:eastAsia="仿宋"/>
          <w:sz w:val="28"/>
          <w:szCs w:val="28"/>
        </w:rPr>
        <w:t xml:space="preserve"> 职务：</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360" w:lineRule="auto"/>
        <w:ind w:left="1117" w:leftChars="532" w:firstLine="0" w:firstLineChars="0"/>
        <w:rPr>
          <w:rFonts w:ascii="仿宋" w:hAnsi="仿宋" w:eastAsia="仿宋"/>
          <w:sz w:val="28"/>
          <w:szCs w:val="28"/>
        </w:rPr>
      </w:pPr>
      <w:r>
        <w:rPr>
          <w:rFonts w:hint="eastAsia" w:ascii="仿宋" w:hAnsi="仿宋" w:eastAsia="仿宋"/>
          <w:sz w:val="28"/>
          <w:szCs w:val="28"/>
        </w:rPr>
        <w:t>系</w:t>
      </w:r>
      <w:r>
        <w:rPr>
          <w:rFonts w:hint="eastAsia" w:ascii="仿宋" w:hAnsi="仿宋" w:eastAsia="仿宋"/>
          <w:sz w:val="28"/>
          <w:szCs w:val="28"/>
          <w:u w:val="single"/>
        </w:rPr>
        <w:t xml:space="preserve">             </w:t>
      </w:r>
      <w:r>
        <w:rPr>
          <w:rFonts w:hint="eastAsia" w:ascii="仿宋" w:hAnsi="仿宋" w:eastAsia="仿宋"/>
          <w:sz w:val="28"/>
          <w:szCs w:val="28"/>
        </w:rPr>
        <w:t>的法定代表人（身份证编号：</w:t>
      </w:r>
      <w:r>
        <w:rPr>
          <w:rFonts w:hint="eastAsia" w:ascii="仿宋" w:hAnsi="仿宋" w:eastAsia="仿宋"/>
          <w:sz w:val="28"/>
          <w:szCs w:val="28"/>
          <w:u w:val="single"/>
        </w:rPr>
        <w:t xml:space="preserve">                        </w:t>
      </w:r>
      <w:r>
        <w:rPr>
          <w:rFonts w:hint="eastAsia" w:ascii="仿宋" w:hAnsi="仿宋" w:eastAsia="仿宋"/>
          <w:sz w:val="28"/>
          <w:szCs w:val="28"/>
        </w:rPr>
        <w:t>）。</w:t>
      </w:r>
    </w:p>
    <w:p>
      <w:pPr>
        <w:spacing w:line="360" w:lineRule="auto"/>
        <w:ind w:firstLine="1120" w:firstLineChars="400"/>
        <w:rPr>
          <w:rFonts w:ascii="仿宋" w:hAnsi="仿宋" w:eastAsia="仿宋"/>
          <w:sz w:val="28"/>
          <w:szCs w:val="28"/>
        </w:rPr>
      </w:pPr>
      <w:r>
        <w:rPr>
          <w:rFonts w:hint="eastAsia" w:ascii="仿宋" w:hAnsi="仿宋" w:eastAsia="仿宋"/>
          <w:sz w:val="28"/>
          <w:szCs w:val="28"/>
        </w:rPr>
        <w:t>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项目的签署投标文件、进行合同谈判、签署合同和处理与之有关的一切事务。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特此证明。</w:t>
      </w:r>
    </w:p>
    <w:p>
      <w:pPr>
        <w:spacing w:line="360" w:lineRule="auto"/>
        <w:ind w:firstLine="560" w:firstLineChars="200"/>
        <w:rPr>
          <w:rFonts w:ascii="仿宋" w:hAnsi="仿宋" w:eastAsia="仿宋"/>
          <w:sz w:val="28"/>
          <w:szCs w:val="28"/>
        </w:rPr>
      </w:pPr>
    </w:p>
    <w:p>
      <w:pPr>
        <w:spacing w:line="360" w:lineRule="auto"/>
        <w:ind w:firstLine="4480" w:firstLineChars="1600"/>
        <w:rPr>
          <w:rFonts w:ascii="仿宋" w:hAnsi="仿宋" w:eastAsia="仿宋"/>
          <w:sz w:val="28"/>
          <w:szCs w:val="28"/>
        </w:rPr>
      </w:pPr>
      <w:r>
        <w:rPr>
          <w:rFonts w:hint="eastAsia" w:ascii="仿宋" w:hAnsi="仿宋" w:eastAsia="仿宋"/>
          <w:sz w:val="28"/>
          <w:szCs w:val="28"/>
        </w:rPr>
        <w:t>投标人（盖章）：</w:t>
      </w:r>
    </w:p>
    <w:p>
      <w:pPr>
        <w:spacing w:line="360" w:lineRule="auto"/>
        <w:ind w:firstLine="560" w:firstLineChars="200"/>
        <w:rPr>
          <w:rFonts w:ascii="仿宋" w:hAnsi="仿宋" w:eastAsia="仿宋"/>
          <w:sz w:val="28"/>
          <w:szCs w:val="28"/>
        </w:rPr>
      </w:pPr>
    </w:p>
    <w:p>
      <w:pPr>
        <w:spacing w:line="360" w:lineRule="auto"/>
        <w:ind w:firstLine="4480" w:firstLineChars="1600"/>
        <w:rPr>
          <w:rFonts w:ascii="仿宋" w:hAnsi="仿宋" w:eastAsia="仿宋" w:cs="宋体"/>
          <w:sz w:val="28"/>
          <w:szCs w:val="28"/>
        </w:rPr>
      </w:pPr>
      <w:r>
        <w:rPr>
          <w:rFonts w:hint="eastAsia" w:ascii="仿宋" w:hAnsi="仿宋" w:eastAsia="仿宋"/>
          <w:sz w:val="28"/>
          <w:szCs w:val="28"/>
        </w:rPr>
        <w:t>日期：    年   月   日</w:t>
      </w:r>
      <w:r>
        <w:rPr>
          <w:rFonts w:hint="eastAsia" w:ascii="仿宋" w:hAnsi="仿宋" w:eastAsia="仿宋" w:cs="宋体"/>
          <w:sz w:val="28"/>
          <w:szCs w:val="28"/>
        </w:rPr>
        <w:t xml:space="preserve"> </w:t>
      </w:r>
    </w:p>
    <w:p>
      <w:pPr>
        <w:spacing w:line="360" w:lineRule="auto"/>
        <w:ind w:firstLine="4200" w:firstLineChars="1500"/>
        <w:rPr>
          <w:rFonts w:ascii="仿宋" w:hAnsi="仿宋" w:eastAsia="仿宋" w:cs="宋体"/>
          <w:sz w:val="28"/>
          <w:szCs w:val="28"/>
        </w:rPr>
      </w:pPr>
    </w:p>
    <w:p>
      <w:pPr>
        <w:spacing w:line="360" w:lineRule="auto"/>
        <w:ind w:firstLine="3150" w:firstLineChars="1500"/>
        <w:rPr>
          <w:rFonts w:ascii="仿宋" w:hAnsi="仿宋" w:eastAsia="仿宋" w:cs="宋体"/>
        </w:rPr>
      </w:pPr>
    </w:p>
    <w:p>
      <w:pPr>
        <w:spacing w:line="360" w:lineRule="auto"/>
        <w:ind w:firstLine="3150" w:firstLineChars="1500"/>
        <w:rPr>
          <w:rFonts w:ascii="仿宋" w:hAnsi="仿宋" w:eastAsia="仿宋" w:cs="宋体"/>
        </w:rPr>
      </w:pPr>
    </w:p>
    <w:p>
      <w:pPr>
        <w:spacing w:line="360" w:lineRule="auto"/>
        <w:ind w:firstLine="3150" w:firstLineChars="1500"/>
        <w:rPr>
          <w:rFonts w:ascii="仿宋" w:hAnsi="仿宋" w:eastAsia="仿宋" w:cs="宋体"/>
        </w:rPr>
      </w:pPr>
    </w:p>
    <w:p>
      <w:pPr>
        <w:spacing w:line="360" w:lineRule="auto"/>
        <w:ind w:firstLine="3150" w:firstLineChars="1500"/>
        <w:rPr>
          <w:rFonts w:ascii="仿宋" w:hAnsi="仿宋" w:eastAsia="仿宋" w:cs="宋体"/>
        </w:rPr>
      </w:pPr>
    </w:p>
    <w:p>
      <w:pPr>
        <w:spacing w:line="360" w:lineRule="auto"/>
        <w:ind w:firstLine="3150" w:firstLineChars="1500"/>
        <w:rPr>
          <w:rFonts w:ascii="仿宋" w:hAnsi="仿宋" w:eastAsia="仿宋" w:cs="宋体"/>
        </w:rPr>
      </w:pPr>
    </w:p>
    <w:p>
      <w:pPr>
        <w:spacing w:line="360" w:lineRule="auto"/>
        <w:ind w:firstLine="3150" w:firstLineChars="1500"/>
        <w:rPr>
          <w:rFonts w:ascii="仿宋" w:hAnsi="仿宋" w:eastAsia="仿宋" w:cs="宋体"/>
        </w:rPr>
      </w:pPr>
    </w:p>
    <w:p>
      <w:pPr>
        <w:spacing w:line="360" w:lineRule="auto"/>
        <w:ind w:firstLine="3150" w:firstLineChars="1500"/>
        <w:rPr>
          <w:rFonts w:ascii="仿宋" w:hAnsi="仿宋" w:eastAsia="仿宋" w:cs="宋体"/>
        </w:rPr>
      </w:pPr>
    </w:p>
    <w:p>
      <w:pPr>
        <w:spacing w:line="360" w:lineRule="auto"/>
        <w:ind w:firstLine="3150" w:firstLineChars="1500"/>
        <w:rPr>
          <w:rFonts w:ascii="仿宋" w:hAnsi="仿宋" w:eastAsia="仿宋" w:cs="宋体"/>
        </w:rPr>
      </w:pPr>
    </w:p>
    <w:p>
      <w:pPr>
        <w:spacing w:line="360" w:lineRule="auto"/>
        <w:ind w:firstLine="3150" w:firstLineChars="1500"/>
        <w:rPr>
          <w:rFonts w:ascii="仿宋" w:hAnsi="仿宋" w:eastAsia="仿宋" w:cs="宋体"/>
        </w:rPr>
      </w:pPr>
    </w:p>
    <w:p>
      <w:pPr>
        <w:spacing w:line="360" w:lineRule="auto"/>
        <w:ind w:firstLine="3150" w:firstLineChars="1500"/>
        <w:rPr>
          <w:rFonts w:ascii="仿宋" w:hAnsi="仿宋" w:eastAsia="仿宋" w:cs="宋体"/>
        </w:rPr>
      </w:pPr>
    </w:p>
    <w:p>
      <w:pPr>
        <w:spacing w:line="360" w:lineRule="auto"/>
        <w:ind w:firstLine="3150" w:firstLineChars="1500"/>
        <w:rPr>
          <w:rFonts w:ascii="仿宋" w:hAnsi="仿宋" w:eastAsia="仿宋" w:cs="宋体"/>
        </w:rPr>
      </w:pPr>
    </w:p>
    <w:p>
      <w:pPr>
        <w:spacing w:line="360" w:lineRule="auto"/>
        <w:ind w:firstLine="3150" w:firstLineChars="1500"/>
        <w:rPr>
          <w:rFonts w:ascii="仿宋" w:hAnsi="仿宋" w:eastAsia="仿宋" w:cs="宋体"/>
        </w:rPr>
      </w:pPr>
    </w:p>
    <w:p>
      <w:pPr>
        <w:spacing w:line="480" w:lineRule="auto"/>
        <w:jc w:val="center"/>
        <w:rPr>
          <w:rFonts w:ascii="仿宋" w:hAnsi="仿宋" w:eastAsia="仿宋"/>
          <w:b/>
          <w:position w:val="-12"/>
          <w:sz w:val="32"/>
        </w:rPr>
      </w:pPr>
      <w:r>
        <w:rPr>
          <w:rFonts w:hint="eastAsia" w:ascii="仿宋" w:hAnsi="仿宋" w:eastAsia="仿宋"/>
          <w:b/>
          <w:position w:val="-12"/>
          <w:sz w:val="32"/>
        </w:rPr>
        <w:t>法定代表人授权委托书</w:t>
      </w:r>
    </w:p>
    <w:p>
      <w:pPr>
        <w:spacing w:line="360" w:lineRule="auto"/>
        <w:rPr>
          <w:rFonts w:ascii="仿宋" w:hAnsi="仿宋" w:eastAsia="仿宋"/>
          <w:sz w:val="28"/>
          <w:szCs w:val="28"/>
        </w:rPr>
      </w:pPr>
      <w:r>
        <w:rPr>
          <w:rFonts w:hint="eastAsia" w:ascii="仿宋" w:hAnsi="仿宋" w:eastAsia="仿宋"/>
          <w:sz w:val="28"/>
          <w:szCs w:val="28"/>
        </w:rPr>
        <w:t>（招标人）：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我以法定代表人身份授权</w:t>
      </w:r>
      <w:r>
        <w:rPr>
          <w:rFonts w:hint="eastAsia" w:ascii="仿宋" w:hAnsi="仿宋" w:eastAsia="仿宋"/>
          <w:sz w:val="28"/>
          <w:szCs w:val="28"/>
          <w:u w:val="single"/>
        </w:rPr>
        <w:t>__  ____</w:t>
      </w:r>
      <w:r>
        <w:rPr>
          <w:rFonts w:hint="eastAsia" w:ascii="仿宋" w:hAnsi="仿宋" w:eastAsia="仿宋"/>
          <w:sz w:val="28"/>
          <w:szCs w:val="28"/>
        </w:rPr>
        <w:t>为全权代表，参加贵司组织的</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项目的投标，签署投标文件及其他书面文件，负责参加开标、询标、商务洽谈、签署合同及招标活动中的一切事宜，我司均予承认。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法定代表人签字：</w:t>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投标人（盖章）：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日    期：   年   月   日</w:t>
      </w:r>
    </w:p>
    <w:p>
      <w:pPr>
        <w:spacing w:line="360" w:lineRule="auto"/>
        <w:ind w:firstLine="435"/>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授权代表姓名：</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身份证</w:t>
      </w:r>
      <w:r>
        <w:rPr>
          <w:rFonts w:hint="eastAsia" w:ascii="仿宋" w:hAnsi="仿宋" w:eastAsia="仿宋"/>
          <w:sz w:val="28"/>
          <w:szCs w:val="28"/>
          <w:lang w:eastAsia="zh-CN"/>
        </w:rPr>
        <w:t>（</w:t>
      </w:r>
      <w:r>
        <w:rPr>
          <w:rFonts w:hint="eastAsia" w:ascii="仿宋" w:hAnsi="仿宋" w:eastAsia="仿宋"/>
          <w:sz w:val="28"/>
          <w:szCs w:val="28"/>
        </w:rPr>
        <w:t>复印件</w:t>
      </w:r>
      <w:r>
        <w:rPr>
          <w:rFonts w:hint="eastAsia" w:ascii="仿宋" w:hAnsi="仿宋" w:eastAsia="仿宋"/>
          <w:sz w:val="28"/>
          <w:szCs w:val="28"/>
          <w:lang w:eastAsia="zh-CN"/>
        </w:rPr>
        <w:t>）</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职务：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详细通讯地址：</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电话：</w:t>
      </w:r>
    </w:p>
    <w:p>
      <w:pPr>
        <w:spacing w:line="360" w:lineRule="auto"/>
        <w:ind w:firstLine="4200" w:firstLineChars="1500"/>
        <w:rPr>
          <w:rFonts w:ascii="仿宋" w:hAnsi="仿宋" w:eastAsia="仿宋" w:cs="宋体"/>
          <w:sz w:val="28"/>
          <w:szCs w:val="28"/>
        </w:rPr>
      </w:pPr>
    </w:p>
    <w:p>
      <w:pPr>
        <w:spacing w:line="360" w:lineRule="auto"/>
        <w:ind w:firstLine="560" w:firstLineChars="200"/>
        <w:rPr>
          <w:rFonts w:ascii="仿宋" w:hAnsi="仿宋" w:eastAsia="仿宋"/>
          <w:sz w:val="28"/>
          <w:szCs w:val="28"/>
        </w:rPr>
      </w:pPr>
      <w:r>
        <w:rPr>
          <w:rFonts w:ascii="仿宋" w:hAnsi="仿宋" w:eastAsia="仿宋"/>
          <w:sz w:val="28"/>
          <w:szCs w:val="28"/>
        </w:rPr>
        <w:t>注：</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仿宋" w:hAnsi="仿宋" w:eastAsia="仿宋"/>
          <w:sz w:val="28"/>
          <w:szCs w:val="28"/>
        </w:rPr>
      </w:pPr>
      <w:r>
        <w:rPr>
          <w:rFonts w:ascii="仿宋" w:hAnsi="仿宋" w:eastAsia="仿宋"/>
          <w:sz w:val="28"/>
          <w:szCs w:val="28"/>
        </w:rPr>
        <w:t>1.本委托书为法人授权委托被委托人在本工程专用，无转委托权；</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授权委托书须由授权委托单位法定代表人签名或盖章，并说明委托事项和权限方为有效。代理人代为承认、放弃或者变更</w:t>
      </w:r>
      <w:r>
        <w:rPr>
          <w:rFonts w:hint="eastAsia" w:ascii="仿宋" w:hAnsi="仿宋" w:eastAsia="仿宋"/>
          <w:sz w:val="28"/>
          <w:szCs w:val="28"/>
        </w:rPr>
        <w:t>，</w:t>
      </w:r>
      <w:r>
        <w:rPr>
          <w:rFonts w:ascii="仿宋" w:hAnsi="仿宋" w:eastAsia="仿宋"/>
          <w:sz w:val="28"/>
          <w:szCs w:val="28"/>
        </w:rPr>
        <w:t>必须由法定代表人的特别授权；</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仿宋" w:hAnsi="仿宋" w:eastAsia="仿宋"/>
          <w:sz w:val="28"/>
          <w:szCs w:val="28"/>
        </w:rPr>
      </w:pPr>
      <w:r>
        <w:rPr>
          <w:rFonts w:ascii="仿宋" w:hAnsi="仿宋" w:eastAsia="仿宋"/>
          <w:sz w:val="28"/>
          <w:szCs w:val="28"/>
        </w:rPr>
        <w:t>3.法定代表人</w:t>
      </w:r>
      <w:r>
        <w:rPr>
          <w:rFonts w:hint="eastAsia" w:ascii="仿宋" w:hAnsi="仿宋" w:eastAsia="仿宋"/>
          <w:sz w:val="28"/>
          <w:szCs w:val="28"/>
        </w:rPr>
        <w:t>和</w:t>
      </w:r>
      <w:r>
        <w:rPr>
          <w:rFonts w:ascii="仿宋" w:hAnsi="仿宋" w:eastAsia="仿宋"/>
          <w:sz w:val="28"/>
          <w:szCs w:val="28"/>
        </w:rPr>
        <w:t>被委托人须提供合法有效的身份证明证件；</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.此书一式二份。一份由委托人存查，一份递交招标人存卷。</w:t>
      </w:r>
    </w:p>
    <w:p>
      <w:pPr>
        <w:pStyle w:val="2"/>
        <w:ind w:left="0" w:leftChars="0" w:firstLine="0" w:firstLineChars="0"/>
        <w:rPr>
          <w:rFonts w:hint="eastAsia"/>
        </w:rPr>
      </w:pPr>
    </w:p>
    <w:p>
      <w:pPr>
        <w:spacing w:line="480" w:lineRule="auto"/>
        <w:jc w:val="center"/>
        <w:rPr>
          <w:rFonts w:ascii="仿宋" w:hAnsi="仿宋" w:eastAsia="仿宋"/>
          <w:b/>
          <w:position w:val="-12"/>
          <w:sz w:val="32"/>
        </w:rPr>
      </w:pPr>
      <w:r>
        <w:rPr>
          <w:rFonts w:hint="eastAsia" w:ascii="仿宋" w:hAnsi="仿宋" w:eastAsia="仿宋"/>
          <w:b/>
          <w:position w:val="-12"/>
          <w:sz w:val="32"/>
        </w:rPr>
        <w:t>税务登记证明</w:t>
      </w: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widowControl/>
        <w:jc w:val="left"/>
        <w:rPr>
          <w:rFonts w:hint="eastAsia" w:ascii="仿宋" w:hAnsi="仿宋" w:eastAsia="仿宋"/>
          <w:b/>
          <w:position w:val="-12"/>
          <w:sz w:val="32"/>
        </w:rPr>
      </w:pPr>
    </w:p>
    <w:p>
      <w:pPr>
        <w:pStyle w:val="2"/>
        <w:rPr>
          <w:rFonts w:hint="eastAsia"/>
        </w:rPr>
      </w:pPr>
    </w:p>
    <w:p>
      <w:pPr>
        <w:spacing w:line="480" w:lineRule="auto"/>
        <w:jc w:val="center"/>
        <w:rPr>
          <w:rFonts w:ascii="仿宋" w:hAnsi="仿宋" w:eastAsia="仿宋"/>
          <w:b/>
          <w:position w:val="-12"/>
          <w:sz w:val="36"/>
          <w:szCs w:val="36"/>
        </w:rPr>
      </w:pPr>
      <w:r>
        <w:rPr>
          <w:rFonts w:hint="eastAsia" w:ascii="仿宋" w:hAnsi="仿宋" w:eastAsia="仿宋"/>
          <w:b/>
          <w:position w:val="-12"/>
          <w:sz w:val="36"/>
          <w:szCs w:val="36"/>
        </w:rPr>
        <w:t>承</w:t>
      </w:r>
      <w:r>
        <w:rPr>
          <w:rFonts w:hint="eastAsia" w:ascii="仿宋" w:hAnsi="仿宋" w:eastAsia="仿宋"/>
          <w:b/>
          <w:position w:val="-12"/>
          <w:sz w:val="36"/>
          <w:szCs w:val="36"/>
          <w:lang w:val="en-US" w:eastAsia="zh-CN"/>
        </w:rPr>
        <w:t xml:space="preserve"> </w:t>
      </w:r>
      <w:r>
        <w:rPr>
          <w:rFonts w:hint="eastAsia" w:ascii="仿宋" w:hAnsi="仿宋" w:eastAsia="仿宋"/>
          <w:b/>
          <w:position w:val="-12"/>
          <w:sz w:val="36"/>
          <w:szCs w:val="36"/>
        </w:rPr>
        <w:t>诺</w:t>
      </w:r>
      <w:r>
        <w:rPr>
          <w:rFonts w:hint="eastAsia" w:ascii="仿宋" w:hAnsi="仿宋" w:eastAsia="仿宋"/>
          <w:b/>
          <w:position w:val="-12"/>
          <w:sz w:val="36"/>
          <w:szCs w:val="36"/>
          <w:lang w:val="en-US" w:eastAsia="zh-CN"/>
        </w:rPr>
        <w:t xml:space="preserve"> </w:t>
      </w:r>
      <w:r>
        <w:rPr>
          <w:rFonts w:hint="eastAsia" w:ascii="仿宋" w:hAnsi="仿宋" w:eastAsia="仿宋"/>
          <w:b/>
          <w:position w:val="-12"/>
          <w:sz w:val="36"/>
          <w:szCs w:val="36"/>
        </w:rPr>
        <w:t>书</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
          <w:sz w:val="28"/>
          <w:szCs w:val="28"/>
          <w:u w:val="single"/>
        </w:rPr>
      </w:pPr>
      <w:r>
        <w:rPr>
          <w:rFonts w:hint="eastAsia" w:ascii="仿宋" w:hAnsi="仿宋" w:eastAsia="仿宋"/>
          <w:b/>
          <w:sz w:val="28"/>
          <w:szCs w:val="28"/>
        </w:rPr>
        <w:t>致：</w:t>
      </w:r>
      <w:r>
        <w:rPr>
          <w:rFonts w:hint="eastAsia" w:ascii="仿宋" w:hAnsi="仿宋" w:eastAsia="仿宋"/>
          <w:b/>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我单位完全响应并认可本</w:t>
      </w:r>
      <w:r>
        <w:rPr>
          <w:rFonts w:hint="eastAsia" w:ascii="仿宋" w:hAnsi="仿宋" w:eastAsia="仿宋"/>
          <w:sz w:val="28"/>
          <w:szCs w:val="28"/>
          <w:lang w:eastAsia="zh-CN"/>
        </w:rPr>
        <w:t>通风</w:t>
      </w:r>
      <w:r>
        <w:rPr>
          <w:rFonts w:hint="eastAsia" w:ascii="仿宋" w:hAnsi="仿宋" w:eastAsia="仿宋"/>
          <w:sz w:val="28"/>
          <w:szCs w:val="28"/>
        </w:rPr>
        <w:t>工程招标文件的全部内容，没有任何异议。本企业使作下列郑重承诺：</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一、我公司严格执行国家，当地政府部门及总承包单位的法规、政策及规章制度，依法进行施工分包和用工管理，不搞挂靠和接受挂靠，不使用小包工队伍和未培训的社会闲散人员。</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二、我公司使用劳务工人，保证做到先培训，后上岗，持证率达到100％。</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三、我公司使用建筑劳务工，依法与劳动者本人签订书面劳动合同签订率100%，明确双方的权利和义务，详细约定劳动作业的内容、计价方法、支付劳动工资的时间和发生违约后各自应承担的责任，并经双方签字（章）认可。</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四、我公司严格按照劳动合同约定向劳动工人发放劳动工资，不管在任何情况下，绝不拖欠劳务工工资，每次发放工资经劳动者本人签字。</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五、我公司接受总承包方的监督与管理。执行总包方劳务用工和工资支付的相关规定，按时足额缴纳劳务工人保障基金，在总包项目经理部的直接监督管理下，做好劳务工工资支付工作。并按照总包方的要求，按时报送工资支付情况统计表。</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六、在有条件的地区，委托总包方在银行开设“劳务工工资专户”，建立工资卡，将工资直接打入劳务工个人卡中，并接受总包方对“工资专户”资金使用情况的监督管理。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七、我公司发生资金矛盾时，无条件先行支付劳务工工资。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八、我公司拖欠劳务工工资，且处置不当导致引起工人上访，造成不良影响的，除对相关责任人</w:t>
      </w:r>
      <w:r>
        <w:rPr>
          <w:rFonts w:hint="eastAsia" w:ascii="仿宋" w:hAnsi="仿宋" w:eastAsia="仿宋"/>
          <w:sz w:val="28"/>
          <w:szCs w:val="28"/>
          <w:lang w:eastAsia="zh-CN"/>
        </w:rPr>
        <w:t>作出</w:t>
      </w:r>
      <w:r>
        <w:rPr>
          <w:rFonts w:hint="eastAsia" w:ascii="仿宋" w:hAnsi="仿宋" w:eastAsia="仿宋"/>
          <w:sz w:val="28"/>
          <w:szCs w:val="28"/>
        </w:rPr>
        <w:t>严肃处理外，愿根据分包合同约定，接受</w:t>
      </w:r>
      <w:r>
        <w:rPr>
          <w:rFonts w:hint="eastAsia" w:ascii="仿宋" w:hAnsi="仿宋" w:eastAsia="仿宋"/>
          <w:sz w:val="28"/>
          <w:szCs w:val="28"/>
          <w:lang w:eastAsia="zh-CN"/>
        </w:rPr>
        <w:t>终止</w:t>
      </w:r>
      <w:r>
        <w:rPr>
          <w:rFonts w:hint="eastAsia" w:ascii="仿宋" w:hAnsi="仿宋" w:eastAsia="仿宋"/>
          <w:sz w:val="28"/>
          <w:szCs w:val="28"/>
        </w:rPr>
        <w:t>分包合同的处理。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九、我公司成立劳务工工资支付纠纷处理领导小组，法定代表人及其项目经理分别是处置工资纠纷在企业和项目的第一责任人，并有专人负责此项工作，保证把纠纷化解在本企业，决不以任何借口进行推诿，拖延。一旦发生上访事件，企业及时向地方政府汇报，主动靠上去做工作，争取最大限度化解矛盾，</w:t>
      </w:r>
      <w:r>
        <w:rPr>
          <w:rFonts w:hint="eastAsia" w:ascii="仿宋" w:hAnsi="仿宋" w:eastAsia="仿宋"/>
          <w:sz w:val="28"/>
          <w:szCs w:val="28"/>
          <w:lang w:eastAsia="zh-CN"/>
        </w:rPr>
        <w:t>减少</w:t>
      </w:r>
      <w:r>
        <w:rPr>
          <w:rFonts w:hint="eastAsia" w:ascii="仿宋" w:hAnsi="仿宋" w:eastAsia="仿宋"/>
          <w:sz w:val="28"/>
          <w:szCs w:val="28"/>
        </w:rPr>
        <w:t>负面影响。</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十、我公司在每个建筑工地张贴建筑劳务工人工作纠纷处置告示，公布劳务工工作管理制度，发生纠纷的处理程序，我公司和项目部负责处理纠纷的人员姓名、电话和地点。热情接待、认真处理好每起工资纠纷。</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sz w:val="28"/>
          <w:szCs w:val="28"/>
        </w:rPr>
      </w:pPr>
      <w:r>
        <w:rPr>
          <w:rFonts w:hint="eastAsia" w:ascii="仿宋" w:hAnsi="仿宋" w:eastAsia="仿宋"/>
          <w:sz w:val="28"/>
          <w:szCs w:val="28"/>
        </w:rPr>
        <w:t>十一、我公司严格遵守总包方安全管理规章制度，履行安全生产协议，做好劳务工人进驻前安全教育培训工作，接受总包方安全生产监督检查并承担相应的责任。</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320" w:firstLineChars="1900"/>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320" w:firstLineChars="1900"/>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320" w:firstLineChars="1900"/>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3654" w:firstLineChars="1300"/>
        <w:textAlignment w:val="auto"/>
        <w:rPr>
          <w:rFonts w:ascii="仿宋" w:hAnsi="仿宋" w:eastAsia="仿宋"/>
          <w:b/>
          <w:bCs/>
          <w:sz w:val="28"/>
          <w:szCs w:val="28"/>
        </w:rPr>
      </w:pPr>
      <w:r>
        <w:rPr>
          <w:rFonts w:hint="eastAsia" w:ascii="仿宋" w:hAnsi="仿宋" w:eastAsia="仿宋"/>
          <w:b/>
          <w:bCs/>
          <w:sz w:val="28"/>
          <w:szCs w:val="28"/>
        </w:rPr>
        <w:t xml:space="preserve">投标单位（盖章）：             </w:t>
      </w:r>
    </w:p>
    <w:p>
      <w:pPr>
        <w:keepNext w:val="0"/>
        <w:keepLines w:val="0"/>
        <w:pageBreakBefore w:val="0"/>
        <w:widowControl w:val="0"/>
        <w:kinsoku/>
        <w:wordWrap/>
        <w:overflowPunct/>
        <w:topLinePunct w:val="0"/>
        <w:autoSpaceDE/>
        <w:autoSpaceDN/>
        <w:bidi w:val="0"/>
        <w:adjustRightInd w:val="0"/>
        <w:snapToGrid w:val="0"/>
        <w:spacing w:line="400" w:lineRule="exact"/>
        <w:ind w:firstLine="600"/>
        <w:textAlignment w:val="auto"/>
        <w:rPr>
          <w:rFonts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3654" w:firstLineChars="1300"/>
        <w:textAlignment w:val="auto"/>
        <w:rPr>
          <w:rFonts w:ascii="仿宋" w:hAnsi="仿宋" w:eastAsia="仿宋"/>
          <w:b/>
          <w:bCs/>
          <w:sz w:val="28"/>
          <w:szCs w:val="28"/>
        </w:rPr>
      </w:pPr>
      <w:r>
        <w:rPr>
          <w:rFonts w:hint="eastAsia" w:ascii="仿宋" w:hAnsi="仿宋" w:eastAsia="仿宋"/>
          <w:b/>
          <w:bCs/>
          <w:sz w:val="28"/>
          <w:szCs w:val="28"/>
        </w:rPr>
        <w:t>法定代表人（委托人）：</w:t>
      </w:r>
    </w:p>
    <w:p>
      <w:pPr>
        <w:keepNext w:val="0"/>
        <w:keepLines w:val="0"/>
        <w:pageBreakBefore w:val="0"/>
        <w:widowControl w:val="0"/>
        <w:kinsoku/>
        <w:wordWrap/>
        <w:overflowPunct/>
        <w:topLinePunct w:val="0"/>
        <w:autoSpaceDE/>
        <w:autoSpaceDN/>
        <w:bidi w:val="0"/>
        <w:adjustRightInd w:val="0"/>
        <w:snapToGrid w:val="0"/>
        <w:spacing w:line="400" w:lineRule="exact"/>
        <w:ind w:firstLine="600"/>
        <w:textAlignment w:val="auto"/>
        <w:rPr>
          <w:rFonts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3654" w:firstLineChars="1300"/>
        <w:textAlignment w:val="auto"/>
        <w:rPr>
          <w:rFonts w:ascii="仿宋" w:hAnsi="仿宋" w:eastAsia="仿宋"/>
          <w:b/>
          <w:bCs/>
          <w:sz w:val="28"/>
          <w:szCs w:val="28"/>
        </w:rPr>
      </w:pPr>
      <w:r>
        <w:rPr>
          <w:rFonts w:hint="eastAsia" w:ascii="仿宋" w:hAnsi="仿宋" w:eastAsia="仿宋"/>
          <w:b/>
          <w:bCs/>
          <w:sz w:val="28"/>
          <w:szCs w:val="28"/>
        </w:rPr>
        <w:t xml:space="preserve">联系地址：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 w:hAnsi="仿宋" w:eastAsia="仿宋"/>
          <w:b/>
          <w:bCs/>
          <w:sz w:val="28"/>
          <w:szCs w:val="28"/>
        </w:rPr>
      </w:pPr>
      <w:r>
        <w:rPr>
          <w:rFonts w:hint="eastAsia" w:ascii="仿宋" w:hAnsi="仿宋" w:eastAsia="仿宋"/>
          <w:b/>
          <w:bCs/>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3654" w:firstLineChars="1300"/>
        <w:textAlignment w:val="auto"/>
        <w:rPr>
          <w:rFonts w:ascii="仿宋" w:hAnsi="仿宋" w:eastAsia="仿宋"/>
          <w:b/>
          <w:bCs/>
          <w:sz w:val="28"/>
          <w:szCs w:val="28"/>
        </w:rPr>
      </w:pPr>
      <w:r>
        <w:rPr>
          <w:rFonts w:hint="eastAsia" w:ascii="仿宋" w:hAnsi="仿宋" w:eastAsia="仿宋"/>
          <w:b/>
          <w:bCs/>
          <w:sz w:val="28"/>
          <w:szCs w:val="28"/>
        </w:rPr>
        <w:t>电</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 xml:space="preserve">话：   </w:t>
      </w:r>
    </w:p>
    <w:p>
      <w:pPr>
        <w:keepNext w:val="0"/>
        <w:keepLines w:val="0"/>
        <w:pageBreakBefore w:val="0"/>
        <w:widowControl w:val="0"/>
        <w:kinsoku/>
        <w:wordWrap/>
        <w:overflowPunct/>
        <w:topLinePunct w:val="0"/>
        <w:autoSpaceDE/>
        <w:autoSpaceDN/>
        <w:bidi w:val="0"/>
        <w:adjustRightInd w:val="0"/>
        <w:snapToGrid w:val="0"/>
        <w:spacing w:line="400" w:lineRule="exact"/>
        <w:ind w:firstLine="600"/>
        <w:textAlignment w:val="auto"/>
        <w:rPr>
          <w:rFonts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3654" w:firstLineChars="1300"/>
        <w:textAlignment w:val="auto"/>
        <w:rPr>
          <w:rFonts w:ascii="仿宋" w:hAnsi="仿宋" w:eastAsia="仿宋"/>
          <w:sz w:val="28"/>
          <w:szCs w:val="28"/>
        </w:rPr>
      </w:pPr>
      <w:r>
        <w:rPr>
          <w:rFonts w:hint="eastAsia" w:ascii="仿宋" w:hAnsi="仿宋" w:eastAsia="仿宋"/>
          <w:b/>
          <w:bCs/>
          <w:sz w:val="28"/>
          <w:szCs w:val="28"/>
        </w:rPr>
        <w:t>日</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期：     年     月    日</w:t>
      </w:r>
    </w:p>
    <w:p>
      <w:bookmarkStart w:id="38" w:name="_Toc17875487"/>
    </w:p>
    <w:p/>
    <w:p/>
    <w:p/>
    <w:p/>
    <w:p/>
    <w:p/>
    <w:p/>
    <w:p/>
    <w:p/>
    <w:p/>
    <w:p/>
    <w:p/>
    <w:p/>
    <w:p/>
    <w:p/>
    <w:p/>
    <w:p/>
    <w:p/>
    <w:p/>
    <w:p/>
    <w:p/>
    <w:p/>
    <w:p/>
    <w:p/>
    <w:p>
      <w:r>
        <w:rPr>
          <w:rFonts w:hint="eastAsia"/>
        </w:rPr>
        <w:t xml:space="preserve"> </w:t>
      </w:r>
      <w:bookmarkEnd w:id="38"/>
      <w:r>
        <w:rPr>
          <w:rFonts w:hint="eastAsia"/>
        </w:rPr>
        <w:t xml:space="preserve">                   </w:t>
      </w:r>
    </w:p>
    <w:p>
      <w:pPr>
        <w:spacing w:line="480" w:lineRule="auto"/>
        <w:jc w:val="center"/>
        <w:rPr>
          <w:rFonts w:ascii="仿宋" w:hAnsi="仿宋" w:eastAsia="仿宋"/>
          <w:b/>
          <w:position w:val="-12"/>
          <w:sz w:val="32"/>
        </w:rPr>
      </w:pPr>
      <w:bookmarkStart w:id="39" w:name="_Toc6240"/>
      <w:r>
        <w:rPr>
          <w:rFonts w:hint="eastAsia" w:ascii="仿宋" w:hAnsi="仿宋" w:eastAsia="仿宋"/>
          <w:b/>
          <w:position w:val="-12"/>
          <w:sz w:val="32"/>
        </w:rPr>
        <w:t>投标人资质情况</w:t>
      </w:r>
      <w:bookmarkEnd w:id="39"/>
    </w:p>
    <w:p>
      <w:pPr>
        <w:spacing w:line="276" w:lineRule="auto"/>
        <w:rPr>
          <w:rFonts w:ascii="仿宋" w:hAnsi="仿宋" w:eastAsia="仿宋" w:cs="宋体"/>
          <w:kern w:val="0"/>
        </w:rPr>
      </w:pPr>
    </w:p>
    <w:p>
      <w:pPr>
        <w:spacing w:line="276" w:lineRule="auto"/>
        <w:ind w:firstLine="700" w:firstLineChars="250"/>
        <w:rPr>
          <w:rFonts w:ascii="仿宋" w:hAnsi="仿宋" w:eastAsia="仿宋" w:cs="宋体"/>
          <w:kern w:val="0"/>
          <w:sz w:val="28"/>
          <w:szCs w:val="28"/>
          <w:highlight w:val="yellow"/>
        </w:rPr>
      </w:pPr>
      <w:r>
        <w:rPr>
          <w:rFonts w:hint="eastAsia" w:ascii="仿宋" w:hAnsi="仿宋" w:eastAsia="仿宋" w:cs="宋体"/>
          <w:kern w:val="0"/>
          <w:sz w:val="28"/>
          <w:szCs w:val="28"/>
          <w:highlight w:val="yellow"/>
        </w:rPr>
        <w:t>主要包括：投标人的机构组成或法律地位、注册地点、主要经营地点的原始文件的复印件，包括但不限于《营业执照》、《资质证书》、《安全生产许可证》等资料，盖章有效。</w:t>
      </w:r>
    </w:p>
    <w:p>
      <w:pPr>
        <w:rPr>
          <w:rFonts w:ascii="仿宋" w:hAnsi="仿宋" w:eastAsia="仿宋"/>
          <w:sz w:val="28"/>
          <w:szCs w:val="28"/>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hint="eastAsia"/>
        </w:rPr>
      </w:pPr>
      <w:bookmarkStart w:id="40" w:name="_Toc17875489"/>
    </w:p>
    <w:bookmarkEnd w:id="40"/>
    <w:p>
      <w:pPr>
        <w:spacing w:line="480" w:lineRule="auto"/>
        <w:jc w:val="center"/>
        <w:rPr>
          <w:rFonts w:ascii="仿宋" w:hAnsi="仿宋" w:eastAsia="仿宋"/>
          <w:b/>
          <w:position w:val="-12"/>
          <w:sz w:val="32"/>
        </w:rPr>
      </w:pPr>
      <w:bookmarkStart w:id="41" w:name="_Toc13924"/>
      <w:r>
        <w:rPr>
          <w:rFonts w:hint="eastAsia" w:ascii="仿宋" w:hAnsi="仿宋" w:eastAsia="仿宋"/>
          <w:b/>
          <w:position w:val="-12"/>
          <w:sz w:val="32"/>
        </w:rPr>
        <w:t>业绩</w:t>
      </w:r>
      <w:bookmarkEnd w:id="41"/>
      <w:r>
        <w:rPr>
          <w:rFonts w:hint="eastAsia" w:ascii="仿宋" w:hAnsi="仿宋" w:eastAsia="仿宋"/>
          <w:b/>
          <w:position w:val="-12"/>
          <w:sz w:val="32"/>
        </w:rPr>
        <w:t>情况一览表</w:t>
      </w:r>
    </w:p>
    <w:p>
      <w:pPr>
        <w:spacing w:line="276" w:lineRule="auto"/>
        <w:ind w:firstLine="420" w:firstLineChars="150"/>
        <w:rPr>
          <w:rFonts w:ascii="仿宋" w:hAnsi="仿宋" w:eastAsia="仿宋" w:cs="宋体"/>
          <w:kern w:val="0"/>
          <w:sz w:val="28"/>
          <w:szCs w:val="28"/>
        </w:rPr>
      </w:pPr>
      <w:r>
        <w:rPr>
          <w:rFonts w:hint="eastAsia" w:ascii="仿宋" w:hAnsi="仿宋" w:eastAsia="仿宋" w:cs="宋体"/>
          <w:kern w:val="0"/>
          <w:sz w:val="28"/>
          <w:szCs w:val="28"/>
        </w:rPr>
        <w:t>主要包括：投标人在过去三年实施和正在实施的与本招标工程相类似的工程施工承包经验及合同履约情况。</w:t>
      </w:r>
    </w:p>
    <w:p>
      <w:pPr>
        <w:spacing w:line="276" w:lineRule="auto"/>
        <w:rPr>
          <w:rFonts w:ascii="仿宋" w:hAnsi="仿宋" w:eastAsia="仿宋" w:cs="宋体"/>
          <w:kern w:val="0"/>
          <w:sz w:val="28"/>
          <w:szCs w:val="28"/>
        </w:rPr>
      </w:pPr>
    </w:p>
    <w:tbl>
      <w:tblPr>
        <w:tblStyle w:val="1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02"/>
        <w:gridCol w:w="1006"/>
        <w:gridCol w:w="1508"/>
        <w:gridCol w:w="1006"/>
        <w:gridCol w:w="1131"/>
        <w:gridCol w:w="755"/>
        <w:gridCol w:w="1006"/>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9420" w:type="dxa"/>
            <w:gridSpan w:val="9"/>
            <w:vAlign w:val="center"/>
          </w:tcPr>
          <w:p>
            <w:pPr>
              <w:pStyle w:val="7"/>
              <w:adjustRightInd w:val="0"/>
              <w:snapToGrid w:val="0"/>
              <w:spacing w:line="300" w:lineRule="auto"/>
              <w:jc w:val="center"/>
              <w:rPr>
                <w:rFonts w:ascii="仿宋" w:hAnsi="仿宋" w:eastAsia="仿宋" w:cs="宋体"/>
                <w:sz w:val="24"/>
                <w:szCs w:val="24"/>
              </w:rPr>
            </w:pPr>
            <w:r>
              <w:rPr>
                <w:rFonts w:hint="eastAsia" w:ascii="仿宋" w:hAnsi="仿宋" w:eastAsia="仿宋" w:cs="宋体"/>
                <w:b/>
                <w:bCs/>
                <w:sz w:val="28"/>
                <w:szCs w:val="28"/>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709" w:type="dxa"/>
            <w:vAlign w:val="center"/>
          </w:tcPr>
          <w:p>
            <w:pPr>
              <w:pStyle w:val="7"/>
              <w:adjustRightInd w:val="0"/>
              <w:snapToGrid w:val="0"/>
              <w:spacing w:line="300" w:lineRule="auto"/>
              <w:jc w:val="center"/>
              <w:rPr>
                <w:rFonts w:ascii="仿宋" w:hAnsi="仿宋" w:eastAsia="仿宋" w:cs="宋体"/>
                <w:sz w:val="24"/>
                <w:szCs w:val="24"/>
              </w:rPr>
            </w:pPr>
            <w:r>
              <w:rPr>
                <w:rFonts w:hint="eastAsia" w:ascii="仿宋" w:hAnsi="仿宋" w:eastAsia="仿宋" w:cs="宋体"/>
                <w:sz w:val="24"/>
                <w:szCs w:val="24"/>
              </w:rPr>
              <w:t>序号</w:t>
            </w:r>
          </w:p>
        </w:tc>
        <w:tc>
          <w:tcPr>
            <w:tcW w:w="1302" w:type="dxa"/>
            <w:vAlign w:val="center"/>
          </w:tcPr>
          <w:p>
            <w:pPr>
              <w:pStyle w:val="7"/>
              <w:adjustRightInd w:val="0"/>
              <w:snapToGrid w:val="0"/>
              <w:spacing w:line="300" w:lineRule="auto"/>
              <w:jc w:val="center"/>
              <w:rPr>
                <w:rFonts w:ascii="仿宋" w:hAnsi="仿宋" w:eastAsia="仿宋" w:cs="宋体"/>
                <w:sz w:val="24"/>
                <w:szCs w:val="24"/>
              </w:rPr>
            </w:pPr>
            <w:r>
              <w:rPr>
                <w:rFonts w:hint="eastAsia" w:ascii="仿宋" w:hAnsi="仿宋" w:eastAsia="仿宋" w:cs="宋体"/>
                <w:sz w:val="24"/>
                <w:szCs w:val="24"/>
              </w:rPr>
              <w:t>项目名称</w:t>
            </w:r>
          </w:p>
        </w:tc>
        <w:tc>
          <w:tcPr>
            <w:tcW w:w="1006" w:type="dxa"/>
            <w:vAlign w:val="center"/>
          </w:tcPr>
          <w:p>
            <w:pPr>
              <w:pStyle w:val="7"/>
              <w:adjustRightInd w:val="0"/>
              <w:snapToGrid w:val="0"/>
              <w:spacing w:line="300" w:lineRule="auto"/>
              <w:jc w:val="center"/>
              <w:rPr>
                <w:rFonts w:ascii="仿宋" w:hAnsi="仿宋" w:eastAsia="仿宋" w:cs="宋体"/>
                <w:sz w:val="24"/>
                <w:szCs w:val="24"/>
              </w:rPr>
            </w:pPr>
            <w:r>
              <w:rPr>
                <w:rFonts w:hint="eastAsia" w:ascii="仿宋" w:hAnsi="仿宋" w:eastAsia="仿宋" w:cs="宋体"/>
                <w:sz w:val="24"/>
                <w:szCs w:val="24"/>
              </w:rPr>
              <w:t>建设</w:t>
            </w:r>
          </w:p>
          <w:p>
            <w:pPr>
              <w:pStyle w:val="7"/>
              <w:adjustRightInd w:val="0"/>
              <w:snapToGrid w:val="0"/>
              <w:spacing w:line="300" w:lineRule="auto"/>
              <w:jc w:val="center"/>
              <w:rPr>
                <w:rFonts w:ascii="仿宋" w:hAnsi="仿宋" w:eastAsia="仿宋" w:cs="宋体"/>
                <w:sz w:val="24"/>
                <w:szCs w:val="24"/>
              </w:rPr>
            </w:pPr>
            <w:r>
              <w:rPr>
                <w:rFonts w:hint="eastAsia" w:ascii="仿宋" w:hAnsi="仿宋" w:eastAsia="仿宋" w:cs="宋体"/>
                <w:sz w:val="24"/>
                <w:szCs w:val="24"/>
              </w:rPr>
              <w:t>规模</w:t>
            </w:r>
          </w:p>
        </w:tc>
        <w:tc>
          <w:tcPr>
            <w:tcW w:w="1508" w:type="dxa"/>
            <w:vAlign w:val="center"/>
          </w:tcPr>
          <w:p>
            <w:pPr>
              <w:pStyle w:val="7"/>
              <w:adjustRightInd w:val="0"/>
              <w:snapToGrid w:val="0"/>
              <w:spacing w:line="300" w:lineRule="auto"/>
              <w:jc w:val="center"/>
              <w:rPr>
                <w:rFonts w:ascii="仿宋" w:hAnsi="仿宋" w:eastAsia="仿宋" w:cs="宋体"/>
                <w:sz w:val="24"/>
                <w:szCs w:val="24"/>
              </w:rPr>
            </w:pPr>
            <w:r>
              <w:rPr>
                <w:rFonts w:hint="eastAsia" w:ascii="仿宋" w:hAnsi="仿宋" w:eastAsia="仿宋" w:cs="宋体"/>
                <w:sz w:val="24"/>
                <w:szCs w:val="24"/>
              </w:rPr>
              <w:t>开、竣工程</w:t>
            </w:r>
          </w:p>
          <w:p>
            <w:pPr>
              <w:pStyle w:val="7"/>
              <w:adjustRightInd w:val="0"/>
              <w:snapToGrid w:val="0"/>
              <w:spacing w:line="300" w:lineRule="auto"/>
              <w:jc w:val="center"/>
              <w:rPr>
                <w:rFonts w:ascii="仿宋" w:hAnsi="仿宋" w:eastAsia="仿宋" w:cs="宋体"/>
                <w:sz w:val="24"/>
                <w:szCs w:val="24"/>
              </w:rPr>
            </w:pPr>
            <w:r>
              <w:rPr>
                <w:rFonts w:hint="eastAsia" w:ascii="仿宋" w:hAnsi="仿宋" w:eastAsia="仿宋" w:cs="宋体"/>
                <w:sz w:val="24"/>
                <w:szCs w:val="24"/>
              </w:rPr>
              <w:t>日期</w:t>
            </w:r>
          </w:p>
        </w:tc>
        <w:tc>
          <w:tcPr>
            <w:tcW w:w="1006" w:type="dxa"/>
            <w:vAlign w:val="center"/>
          </w:tcPr>
          <w:p>
            <w:pPr>
              <w:pStyle w:val="7"/>
              <w:adjustRightInd w:val="0"/>
              <w:snapToGrid w:val="0"/>
              <w:spacing w:line="300" w:lineRule="auto"/>
              <w:jc w:val="center"/>
              <w:rPr>
                <w:rFonts w:ascii="仿宋" w:hAnsi="仿宋" w:eastAsia="仿宋" w:cs="宋体"/>
                <w:sz w:val="24"/>
                <w:szCs w:val="24"/>
              </w:rPr>
            </w:pPr>
            <w:r>
              <w:rPr>
                <w:rFonts w:hint="eastAsia" w:ascii="仿宋" w:hAnsi="仿宋" w:eastAsia="仿宋" w:cs="宋体"/>
                <w:sz w:val="24"/>
                <w:szCs w:val="24"/>
              </w:rPr>
              <w:t>业态</w:t>
            </w:r>
          </w:p>
        </w:tc>
        <w:tc>
          <w:tcPr>
            <w:tcW w:w="1131" w:type="dxa"/>
            <w:vAlign w:val="center"/>
          </w:tcPr>
          <w:p>
            <w:pPr>
              <w:pStyle w:val="7"/>
              <w:adjustRightInd w:val="0"/>
              <w:snapToGrid w:val="0"/>
              <w:spacing w:line="300" w:lineRule="auto"/>
              <w:jc w:val="center"/>
              <w:rPr>
                <w:rFonts w:ascii="仿宋" w:hAnsi="仿宋" w:eastAsia="仿宋" w:cs="宋体"/>
                <w:sz w:val="24"/>
                <w:szCs w:val="24"/>
              </w:rPr>
            </w:pPr>
            <w:r>
              <w:rPr>
                <w:rFonts w:hint="eastAsia" w:ascii="仿宋" w:hAnsi="仿宋" w:eastAsia="仿宋" w:cs="宋体"/>
                <w:sz w:val="24"/>
                <w:szCs w:val="24"/>
              </w:rPr>
              <w:t>结构</w:t>
            </w:r>
          </w:p>
          <w:p>
            <w:pPr>
              <w:pStyle w:val="7"/>
              <w:adjustRightInd w:val="0"/>
              <w:snapToGrid w:val="0"/>
              <w:spacing w:line="300" w:lineRule="auto"/>
              <w:jc w:val="center"/>
              <w:rPr>
                <w:rFonts w:ascii="仿宋" w:hAnsi="仿宋" w:eastAsia="仿宋" w:cs="宋体"/>
                <w:sz w:val="24"/>
                <w:szCs w:val="24"/>
              </w:rPr>
            </w:pPr>
            <w:r>
              <w:rPr>
                <w:rFonts w:hint="eastAsia" w:ascii="仿宋" w:hAnsi="仿宋" w:eastAsia="仿宋" w:cs="宋体"/>
                <w:sz w:val="24"/>
                <w:szCs w:val="24"/>
              </w:rPr>
              <w:t>类型</w:t>
            </w:r>
          </w:p>
        </w:tc>
        <w:tc>
          <w:tcPr>
            <w:tcW w:w="755" w:type="dxa"/>
            <w:vAlign w:val="center"/>
          </w:tcPr>
          <w:p>
            <w:pPr>
              <w:pStyle w:val="7"/>
              <w:adjustRightInd w:val="0"/>
              <w:snapToGrid w:val="0"/>
              <w:spacing w:line="300" w:lineRule="auto"/>
              <w:jc w:val="center"/>
              <w:rPr>
                <w:rFonts w:ascii="仿宋" w:hAnsi="仿宋" w:eastAsia="仿宋" w:cs="宋体"/>
                <w:sz w:val="24"/>
                <w:szCs w:val="24"/>
              </w:rPr>
            </w:pPr>
            <w:r>
              <w:rPr>
                <w:rFonts w:hint="eastAsia" w:ascii="仿宋" w:hAnsi="仿宋" w:eastAsia="仿宋" w:cs="宋体"/>
                <w:sz w:val="24"/>
                <w:szCs w:val="24"/>
              </w:rPr>
              <w:t>层数及</w:t>
            </w:r>
          </w:p>
          <w:p>
            <w:pPr>
              <w:pStyle w:val="7"/>
              <w:adjustRightInd w:val="0"/>
              <w:snapToGrid w:val="0"/>
              <w:spacing w:line="300" w:lineRule="auto"/>
              <w:jc w:val="center"/>
              <w:rPr>
                <w:rFonts w:ascii="仿宋" w:hAnsi="仿宋" w:eastAsia="仿宋" w:cs="宋体"/>
                <w:sz w:val="24"/>
                <w:szCs w:val="24"/>
              </w:rPr>
            </w:pPr>
            <w:r>
              <w:rPr>
                <w:rFonts w:hint="eastAsia" w:ascii="仿宋" w:hAnsi="仿宋" w:eastAsia="仿宋" w:cs="宋体"/>
                <w:sz w:val="24"/>
                <w:szCs w:val="24"/>
              </w:rPr>
              <w:t>高度</w:t>
            </w:r>
          </w:p>
        </w:tc>
        <w:tc>
          <w:tcPr>
            <w:tcW w:w="1006" w:type="dxa"/>
            <w:vAlign w:val="center"/>
          </w:tcPr>
          <w:p>
            <w:pPr>
              <w:pStyle w:val="7"/>
              <w:adjustRightInd w:val="0"/>
              <w:snapToGrid w:val="0"/>
              <w:spacing w:line="300" w:lineRule="auto"/>
              <w:jc w:val="center"/>
              <w:rPr>
                <w:rFonts w:ascii="仿宋" w:hAnsi="仿宋" w:eastAsia="仿宋" w:cs="宋体"/>
                <w:sz w:val="24"/>
                <w:szCs w:val="24"/>
              </w:rPr>
            </w:pPr>
            <w:r>
              <w:rPr>
                <w:rFonts w:hint="eastAsia" w:ascii="仿宋" w:hAnsi="仿宋" w:eastAsia="仿宋" w:cs="宋体"/>
                <w:sz w:val="24"/>
                <w:szCs w:val="24"/>
              </w:rPr>
              <w:t>分包</w:t>
            </w:r>
          </w:p>
          <w:p>
            <w:pPr>
              <w:pStyle w:val="7"/>
              <w:adjustRightInd w:val="0"/>
              <w:snapToGrid w:val="0"/>
              <w:spacing w:line="300" w:lineRule="auto"/>
              <w:jc w:val="center"/>
              <w:rPr>
                <w:rFonts w:ascii="仿宋" w:hAnsi="仿宋" w:eastAsia="仿宋" w:cs="宋体"/>
                <w:sz w:val="24"/>
                <w:szCs w:val="24"/>
              </w:rPr>
            </w:pPr>
            <w:r>
              <w:rPr>
                <w:rFonts w:hint="eastAsia" w:ascii="仿宋" w:hAnsi="仿宋" w:eastAsia="仿宋" w:cs="宋体"/>
                <w:sz w:val="24"/>
                <w:szCs w:val="24"/>
              </w:rPr>
              <w:t>单价</w:t>
            </w:r>
          </w:p>
        </w:tc>
        <w:tc>
          <w:tcPr>
            <w:tcW w:w="997" w:type="dxa"/>
            <w:vAlign w:val="center"/>
          </w:tcPr>
          <w:p>
            <w:pPr>
              <w:pStyle w:val="7"/>
              <w:adjustRightInd w:val="0"/>
              <w:snapToGrid w:val="0"/>
              <w:spacing w:line="300" w:lineRule="auto"/>
              <w:jc w:val="center"/>
              <w:rPr>
                <w:rFonts w:ascii="仿宋" w:hAnsi="仿宋" w:eastAsia="仿宋" w:cs="宋体"/>
                <w:sz w:val="24"/>
                <w:szCs w:val="24"/>
              </w:rPr>
            </w:pPr>
            <w:r>
              <w:rPr>
                <w:rFonts w:hint="eastAsia" w:ascii="仿宋" w:hAnsi="仿宋" w:eastAsia="仿宋" w:cs="宋体"/>
                <w:sz w:val="24"/>
                <w:szCs w:val="24"/>
                <w:lang w:eastAsia="zh-CN"/>
              </w:rPr>
              <w:t>其他</w:t>
            </w:r>
          </w:p>
          <w:p>
            <w:pPr>
              <w:pStyle w:val="7"/>
              <w:adjustRightInd w:val="0"/>
              <w:snapToGrid w:val="0"/>
              <w:spacing w:line="300" w:lineRule="auto"/>
              <w:jc w:val="center"/>
              <w:rPr>
                <w:rFonts w:ascii="仿宋" w:hAnsi="仿宋" w:eastAsia="仿宋" w:cs="宋体"/>
                <w:sz w:val="24"/>
                <w:szCs w:val="24"/>
              </w:rPr>
            </w:pPr>
            <w:r>
              <w:rPr>
                <w:rFonts w:hint="eastAsia" w:ascii="仿宋" w:hAnsi="仿宋" w:eastAsia="仿宋" w:cs="宋体"/>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09" w:type="dxa"/>
            <w:vAlign w:val="center"/>
          </w:tcPr>
          <w:p>
            <w:pPr>
              <w:pStyle w:val="7"/>
              <w:adjustRightInd w:val="0"/>
              <w:snapToGrid w:val="0"/>
              <w:spacing w:line="300" w:lineRule="auto"/>
              <w:jc w:val="center"/>
              <w:rPr>
                <w:rFonts w:ascii="仿宋" w:hAnsi="仿宋" w:eastAsia="仿宋" w:cs="宋体"/>
                <w:sz w:val="24"/>
                <w:szCs w:val="24"/>
              </w:rPr>
            </w:pPr>
          </w:p>
        </w:tc>
        <w:tc>
          <w:tcPr>
            <w:tcW w:w="1302"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1508"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1131" w:type="dxa"/>
            <w:vAlign w:val="center"/>
          </w:tcPr>
          <w:p>
            <w:pPr>
              <w:pStyle w:val="7"/>
              <w:adjustRightInd w:val="0"/>
              <w:snapToGrid w:val="0"/>
              <w:spacing w:line="300" w:lineRule="auto"/>
              <w:jc w:val="center"/>
              <w:rPr>
                <w:rFonts w:ascii="仿宋" w:hAnsi="仿宋" w:eastAsia="仿宋" w:cs="宋体"/>
                <w:sz w:val="24"/>
                <w:szCs w:val="24"/>
              </w:rPr>
            </w:pPr>
          </w:p>
        </w:tc>
        <w:tc>
          <w:tcPr>
            <w:tcW w:w="755"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997" w:type="dxa"/>
            <w:vAlign w:val="center"/>
          </w:tcPr>
          <w:p>
            <w:pPr>
              <w:pStyle w:val="7"/>
              <w:adjustRightInd w:val="0"/>
              <w:snapToGrid w:val="0"/>
              <w:spacing w:line="30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09" w:type="dxa"/>
            <w:vAlign w:val="center"/>
          </w:tcPr>
          <w:p>
            <w:pPr>
              <w:pStyle w:val="7"/>
              <w:adjustRightInd w:val="0"/>
              <w:snapToGrid w:val="0"/>
              <w:spacing w:line="300" w:lineRule="auto"/>
              <w:jc w:val="center"/>
              <w:rPr>
                <w:rFonts w:ascii="仿宋" w:hAnsi="仿宋" w:eastAsia="仿宋" w:cs="宋体"/>
                <w:sz w:val="24"/>
                <w:szCs w:val="24"/>
              </w:rPr>
            </w:pPr>
          </w:p>
        </w:tc>
        <w:tc>
          <w:tcPr>
            <w:tcW w:w="1302"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1508"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1131" w:type="dxa"/>
            <w:vAlign w:val="center"/>
          </w:tcPr>
          <w:p>
            <w:pPr>
              <w:pStyle w:val="7"/>
              <w:adjustRightInd w:val="0"/>
              <w:snapToGrid w:val="0"/>
              <w:spacing w:line="300" w:lineRule="auto"/>
              <w:jc w:val="center"/>
              <w:rPr>
                <w:rFonts w:ascii="仿宋" w:hAnsi="仿宋" w:eastAsia="仿宋" w:cs="宋体"/>
                <w:sz w:val="24"/>
                <w:szCs w:val="24"/>
              </w:rPr>
            </w:pPr>
          </w:p>
        </w:tc>
        <w:tc>
          <w:tcPr>
            <w:tcW w:w="755"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997" w:type="dxa"/>
            <w:vAlign w:val="center"/>
          </w:tcPr>
          <w:p>
            <w:pPr>
              <w:pStyle w:val="7"/>
              <w:adjustRightInd w:val="0"/>
              <w:snapToGrid w:val="0"/>
              <w:spacing w:line="30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709" w:type="dxa"/>
            <w:vAlign w:val="center"/>
          </w:tcPr>
          <w:p>
            <w:pPr>
              <w:pStyle w:val="7"/>
              <w:adjustRightInd w:val="0"/>
              <w:snapToGrid w:val="0"/>
              <w:spacing w:line="300" w:lineRule="auto"/>
              <w:jc w:val="center"/>
              <w:rPr>
                <w:rFonts w:ascii="仿宋" w:hAnsi="仿宋" w:eastAsia="仿宋" w:cs="宋体"/>
                <w:sz w:val="24"/>
                <w:szCs w:val="24"/>
              </w:rPr>
            </w:pPr>
          </w:p>
        </w:tc>
        <w:tc>
          <w:tcPr>
            <w:tcW w:w="1302"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1508"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1131" w:type="dxa"/>
            <w:vAlign w:val="center"/>
          </w:tcPr>
          <w:p>
            <w:pPr>
              <w:pStyle w:val="7"/>
              <w:adjustRightInd w:val="0"/>
              <w:snapToGrid w:val="0"/>
              <w:spacing w:line="300" w:lineRule="auto"/>
              <w:jc w:val="center"/>
              <w:rPr>
                <w:rFonts w:ascii="仿宋" w:hAnsi="仿宋" w:eastAsia="仿宋" w:cs="宋体"/>
                <w:sz w:val="24"/>
                <w:szCs w:val="24"/>
              </w:rPr>
            </w:pPr>
          </w:p>
        </w:tc>
        <w:tc>
          <w:tcPr>
            <w:tcW w:w="755"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997" w:type="dxa"/>
            <w:vAlign w:val="center"/>
          </w:tcPr>
          <w:p>
            <w:pPr>
              <w:pStyle w:val="7"/>
              <w:adjustRightInd w:val="0"/>
              <w:snapToGrid w:val="0"/>
              <w:spacing w:line="30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709" w:type="dxa"/>
            <w:vAlign w:val="center"/>
          </w:tcPr>
          <w:p>
            <w:pPr>
              <w:pStyle w:val="7"/>
              <w:adjustRightInd w:val="0"/>
              <w:snapToGrid w:val="0"/>
              <w:spacing w:line="300" w:lineRule="auto"/>
              <w:jc w:val="center"/>
              <w:rPr>
                <w:rFonts w:ascii="仿宋" w:hAnsi="仿宋" w:eastAsia="仿宋" w:cs="宋体"/>
                <w:sz w:val="24"/>
                <w:szCs w:val="24"/>
              </w:rPr>
            </w:pPr>
          </w:p>
        </w:tc>
        <w:tc>
          <w:tcPr>
            <w:tcW w:w="1302"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1508"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1131" w:type="dxa"/>
            <w:vAlign w:val="center"/>
          </w:tcPr>
          <w:p>
            <w:pPr>
              <w:pStyle w:val="7"/>
              <w:adjustRightInd w:val="0"/>
              <w:snapToGrid w:val="0"/>
              <w:spacing w:line="300" w:lineRule="auto"/>
              <w:jc w:val="center"/>
              <w:rPr>
                <w:rFonts w:ascii="仿宋" w:hAnsi="仿宋" w:eastAsia="仿宋" w:cs="宋体"/>
                <w:sz w:val="24"/>
                <w:szCs w:val="24"/>
              </w:rPr>
            </w:pPr>
          </w:p>
        </w:tc>
        <w:tc>
          <w:tcPr>
            <w:tcW w:w="755"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997" w:type="dxa"/>
            <w:vAlign w:val="center"/>
          </w:tcPr>
          <w:p>
            <w:pPr>
              <w:pStyle w:val="7"/>
              <w:adjustRightInd w:val="0"/>
              <w:snapToGrid w:val="0"/>
              <w:spacing w:line="30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709" w:type="dxa"/>
            <w:vAlign w:val="center"/>
          </w:tcPr>
          <w:p>
            <w:pPr>
              <w:pStyle w:val="7"/>
              <w:adjustRightInd w:val="0"/>
              <w:snapToGrid w:val="0"/>
              <w:spacing w:line="300" w:lineRule="auto"/>
              <w:jc w:val="center"/>
              <w:rPr>
                <w:rFonts w:ascii="仿宋" w:hAnsi="仿宋" w:eastAsia="仿宋" w:cs="宋体"/>
                <w:sz w:val="24"/>
                <w:szCs w:val="24"/>
              </w:rPr>
            </w:pPr>
          </w:p>
        </w:tc>
        <w:tc>
          <w:tcPr>
            <w:tcW w:w="1302"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1508"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1131" w:type="dxa"/>
            <w:vAlign w:val="center"/>
          </w:tcPr>
          <w:p>
            <w:pPr>
              <w:pStyle w:val="7"/>
              <w:adjustRightInd w:val="0"/>
              <w:snapToGrid w:val="0"/>
              <w:spacing w:line="300" w:lineRule="auto"/>
              <w:jc w:val="center"/>
              <w:rPr>
                <w:rFonts w:ascii="仿宋" w:hAnsi="仿宋" w:eastAsia="仿宋" w:cs="宋体"/>
                <w:sz w:val="24"/>
                <w:szCs w:val="24"/>
              </w:rPr>
            </w:pPr>
          </w:p>
        </w:tc>
        <w:tc>
          <w:tcPr>
            <w:tcW w:w="755"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997" w:type="dxa"/>
            <w:vAlign w:val="center"/>
          </w:tcPr>
          <w:p>
            <w:pPr>
              <w:pStyle w:val="7"/>
              <w:adjustRightInd w:val="0"/>
              <w:snapToGrid w:val="0"/>
              <w:spacing w:line="30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709" w:type="dxa"/>
            <w:vAlign w:val="center"/>
          </w:tcPr>
          <w:p>
            <w:pPr>
              <w:pStyle w:val="7"/>
              <w:adjustRightInd w:val="0"/>
              <w:snapToGrid w:val="0"/>
              <w:spacing w:line="300" w:lineRule="auto"/>
              <w:jc w:val="center"/>
              <w:rPr>
                <w:rFonts w:ascii="仿宋" w:hAnsi="仿宋" w:eastAsia="仿宋" w:cs="宋体"/>
                <w:sz w:val="24"/>
                <w:szCs w:val="24"/>
              </w:rPr>
            </w:pPr>
          </w:p>
        </w:tc>
        <w:tc>
          <w:tcPr>
            <w:tcW w:w="1302"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1508"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1131" w:type="dxa"/>
            <w:vAlign w:val="center"/>
          </w:tcPr>
          <w:p>
            <w:pPr>
              <w:pStyle w:val="7"/>
              <w:adjustRightInd w:val="0"/>
              <w:snapToGrid w:val="0"/>
              <w:spacing w:line="300" w:lineRule="auto"/>
              <w:jc w:val="center"/>
              <w:rPr>
                <w:rFonts w:ascii="仿宋" w:hAnsi="仿宋" w:eastAsia="仿宋" w:cs="宋体"/>
                <w:sz w:val="24"/>
                <w:szCs w:val="24"/>
              </w:rPr>
            </w:pPr>
          </w:p>
        </w:tc>
        <w:tc>
          <w:tcPr>
            <w:tcW w:w="755"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997" w:type="dxa"/>
            <w:vAlign w:val="center"/>
          </w:tcPr>
          <w:p>
            <w:pPr>
              <w:pStyle w:val="7"/>
              <w:adjustRightInd w:val="0"/>
              <w:snapToGrid w:val="0"/>
              <w:spacing w:line="30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709" w:type="dxa"/>
            <w:vAlign w:val="center"/>
          </w:tcPr>
          <w:p>
            <w:pPr>
              <w:pStyle w:val="7"/>
              <w:adjustRightInd w:val="0"/>
              <w:snapToGrid w:val="0"/>
              <w:spacing w:line="300" w:lineRule="auto"/>
              <w:jc w:val="center"/>
              <w:rPr>
                <w:rFonts w:ascii="仿宋" w:hAnsi="仿宋" w:eastAsia="仿宋" w:cs="宋体"/>
                <w:sz w:val="24"/>
                <w:szCs w:val="24"/>
              </w:rPr>
            </w:pPr>
          </w:p>
        </w:tc>
        <w:tc>
          <w:tcPr>
            <w:tcW w:w="1302"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1508"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1131" w:type="dxa"/>
            <w:vAlign w:val="center"/>
          </w:tcPr>
          <w:p>
            <w:pPr>
              <w:pStyle w:val="7"/>
              <w:adjustRightInd w:val="0"/>
              <w:snapToGrid w:val="0"/>
              <w:spacing w:line="300" w:lineRule="auto"/>
              <w:jc w:val="center"/>
              <w:rPr>
                <w:rFonts w:ascii="仿宋" w:hAnsi="仿宋" w:eastAsia="仿宋" w:cs="宋体"/>
                <w:sz w:val="24"/>
                <w:szCs w:val="24"/>
              </w:rPr>
            </w:pPr>
          </w:p>
        </w:tc>
        <w:tc>
          <w:tcPr>
            <w:tcW w:w="755"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997" w:type="dxa"/>
            <w:vAlign w:val="center"/>
          </w:tcPr>
          <w:p>
            <w:pPr>
              <w:pStyle w:val="7"/>
              <w:adjustRightInd w:val="0"/>
              <w:snapToGrid w:val="0"/>
              <w:spacing w:line="30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709" w:type="dxa"/>
            <w:vAlign w:val="center"/>
          </w:tcPr>
          <w:p>
            <w:pPr>
              <w:pStyle w:val="7"/>
              <w:adjustRightInd w:val="0"/>
              <w:snapToGrid w:val="0"/>
              <w:spacing w:line="300" w:lineRule="auto"/>
              <w:jc w:val="center"/>
              <w:rPr>
                <w:rFonts w:ascii="仿宋" w:hAnsi="仿宋" w:eastAsia="仿宋" w:cs="宋体"/>
                <w:sz w:val="24"/>
                <w:szCs w:val="24"/>
              </w:rPr>
            </w:pPr>
          </w:p>
        </w:tc>
        <w:tc>
          <w:tcPr>
            <w:tcW w:w="1302"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1508"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1131" w:type="dxa"/>
            <w:vAlign w:val="center"/>
          </w:tcPr>
          <w:p>
            <w:pPr>
              <w:pStyle w:val="7"/>
              <w:adjustRightInd w:val="0"/>
              <w:snapToGrid w:val="0"/>
              <w:spacing w:line="300" w:lineRule="auto"/>
              <w:jc w:val="center"/>
              <w:rPr>
                <w:rFonts w:ascii="仿宋" w:hAnsi="仿宋" w:eastAsia="仿宋" w:cs="宋体"/>
                <w:sz w:val="24"/>
                <w:szCs w:val="24"/>
              </w:rPr>
            </w:pPr>
          </w:p>
        </w:tc>
        <w:tc>
          <w:tcPr>
            <w:tcW w:w="755"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997" w:type="dxa"/>
            <w:vAlign w:val="center"/>
          </w:tcPr>
          <w:p>
            <w:pPr>
              <w:pStyle w:val="7"/>
              <w:adjustRightInd w:val="0"/>
              <w:snapToGrid w:val="0"/>
              <w:spacing w:line="300" w:lineRule="auto"/>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709" w:type="dxa"/>
            <w:vAlign w:val="center"/>
          </w:tcPr>
          <w:p>
            <w:pPr>
              <w:pStyle w:val="7"/>
              <w:adjustRightInd w:val="0"/>
              <w:snapToGrid w:val="0"/>
              <w:spacing w:line="300" w:lineRule="auto"/>
              <w:jc w:val="center"/>
              <w:rPr>
                <w:rFonts w:ascii="仿宋" w:hAnsi="仿宋" w:eastAsia="仿宋" w:cs="宋体"/>
                <w:sz w:val="24"/>
                <w:szCs w:val="24"/>
              </w:rPr>
            </w:pPr>
          </w:p>
        </w:tc>
        <w:tc>
          <w:tcPr>
            <w:tcW w:w="1302"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1508"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1131" w:type="dxa"/>
            <w:vAlign w:val="center"/>
          </w:tcPr>
          <w:p>
            <w:pPr>
              <w:pStyle w:val="7"/>
              <w:adjustRightInd w:val="0"/>
              <w:snapToGrid w:val="0"/>
              <w:spacing w:line="300" w:lineRule="auto"/>
              <w:jc w:val="center"/>
              <w:rPr>
                <w:rFonts w:ascii="仿宋" w:hAnsi="仿宋" w:eastAsia="仿宋" w:cs="宋体"/>
                <w:sz w:val="24"/>
                <w:szCs w:val="24"/>
              </w:rPr>
            </w:pPr>
          </w:p>
        </w:tc>
        <w:tc>
          <w:tcPr>
            <w:tcW w:w="755" w:type="dxa"/>
            <w:vAlign w:val="center"/>
          </w:tcPr>
          <w:p>
            <w:pPr>
              <w:pStyle w:val="7"/>
              <w:adjustRightInd w:val="0"/>
              <w:snapToGrid w:val="0"/>
              <w:spacing w:line="300" w:lineRule="auto"/>
              <w:jc w:val="center"/>
              <w:rPr>
                <w:rFonts w:ascii="仿宋" w:hAnsi="仿宋" w:eastAsia="仿宋" w:cs="宋体"/>
                <w:sz w:val="24"/>
                <w:szCs w:val="24"/>
              </w:rPr>
            </w:pPr>
          </w:p>
        </w:tc>
        <w:tc>
          <w:tcPr>
            <w:tcW w:w="1006" w:type="dxa"/>
            <w:vAlign w:val="center"/>
          </w:tcPr>
          <w:p>
            <w:pPr>
              <w:pStyle w:val="7"/>
              <w:adjustRightInd w:val="0"/>
              <w:snapToGrid w:val="0"/>
              <w:spacing w:line="300" w:lineRule="auto"/>
              <w:jc w:val="center"/>
              <w:rPr>
                <w:rFonts w:ascii="仿宋" w:hAnsi="仿宋" w:eastAsia="仿宋" w:cs="宋体"/>
                <w:sz w:val="24"/>
                <w:szCs w:val="24"/>
              </w:rPr>
            </w:pPr>
          </w:p>
        </w:tc>
        <w:tc>
          <w:tcPr>
            <w:tcW w:w="997" w:type="dxa"/>
            <w:vAlign w:val="center"/>
          </w:tcPr>
          <w:p>
            <w:pPr>
              <w:pStyle w:val="7"/>
              <w:adjustRightInd w:val="0"/>
              <w:snapToGrid w:val="0"/>
              <w:spacing w:line="300" w:lineRule="auto"/>
              <w:jc w:val="center"/>
              <w:rPr>
                <w:rFonts w:ascii="仿宋" w:hAnsi="仿宋" w:eastAsia="仿宋" w:cs="宋体"/>
                <w:sz w:val="24"/>
                <w:szCs w:val="24"/>
              </w:rPr>
            </w:pPr>
          </w:p>
        </w:tc>
      </w:tr>
    </w:tbl>
    <w:p>
      <w:pPr>
        <w:spacing w:line="276" w:lineRule="auto"/>
        <w:rPr>
          <w:rFonts w:ascii="仿宋" w:hAnsi="仿宋" w:eastAsia="仿宋" w:cs="宋体"/>
          <w:kern w:val="0"/>
        </w:rPr>
      </w:pPr>
    </w:p>
    <w:p>
      <w:pPr>
        <w:spacing w:line="360" w:lineRule="auto"/>
        <w:rPr>
          <w:rFonts w:ascii="仿宋" w:hAnsi="仿宋" w:eastAsia="仿宋" w:cs="宋体"/>
          <w:kern w:val="0"/>
          <w:sz w:val="24"/>
          <w:szCs w:val="24"/>
        </w:rPr>
      </w:pPr>
      <w:r>
        <w:rPr>
          <w:rFonts w:hint="eastAsia" w:ascii="仿宋" w:hAnsi="仿宋" w:eastAsia="仿宋" w:cs="宋体"/>
          <w:kern w:val="0"/>
          <w:sz w:val="24"/>
          <w:szCs w:val="24"/>
        </w:rPr>
        <w:t>注：1、盖章有效。</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2、请附上合同关键页复印件（合同复印件盖鲜章）。</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widowControl/>
        <w:jc w:val="left"/>
        <w:rPr>
          <w:rFonts w:ascii="仿宋" w:hAnsi="仿宋" w:eastAsia="仿宋" w:cs="宋体"/>
          <w:kern w:val="0"/>
          <w:sz w:val="24"/>
          <w:szCs w:val="24"/>
        </w:rPr>
      </w:pPr>
      <w:r>
        <w:rPr>
          <w:rFonts w:ascii="仿宋" w:hAnsi="仿宋" w:eastAsia="仿宋" w:cs="宋体"/>
          <w:kern w:val="0"/>
          <w:sz w:val="24"/>
          <w:szCs w:val="24"/>
        </w:rPr>
        <w:br w:type="page"/>
      </w:r>
    </w:p>
    <w:p>
      <w:pPr>
        <w:spacing w:line="480" w:lineRule="auto"/>
        <w:jc w:val="center"/>
        <w:rPr>
          <w:rFonts w:ascii="仿宋" w:hAnsi="仿宋" w:eastAsia="仿宋"/>
          <w:b/>
          <w:position w:val="-12"/>
          <w:sz w:val="32"/>
        </w:rPr>
      </w:pPr>
      <w:r>
        <w:rPr>
          <w:rFonts w:hint="eastAsia" w:ascii="仿宋" w:hAnsi="仿宋" w:eastAsia="仿宋"/>
          <w:b/>
          <w:position w:val="-12"/>
          <w:sz w:val="32"/>
          <w:lang w:eastAsia="zh-CN"/>
        </w:rPr>
        <w:t>通风</w:t>
      </w:r>
      <w:r>
        <w:rPr>
          <w:rFonts w:hint="eastAsia" w:ascii="仿宋" w:hAnsi="仿宋" w:eastAsia="仿宋"/>
          <w:b/>
          <w:position w:val="-12"/>
          <w:sz w:val="32"/>
        </w:rPr>
        <w:t>工程投标报价清单</w:t>
      </w:r>
    </w:p>
    <w:p>
      <w:pPr>
        <w:spacing w:line="360" w:lineRule="auto"/>
        <w:ind w:firstLine="480" w:firstLineChars="200"/>
        <w:rPr>
          <w:sz w:val="24"/>
          <w:highlight w:val="none"/>
        </w:rPr>
      </w:pPr>
      <w:r>
        <w:rPr>
          <w:rFonts w:hint="eastAsia"/>
          <w:sz w:val="24"/>
          <w:highlight w:val="none"/>
        </w:rPr>
        <w:t>根据工程量</w:t>
      </w:r>
      <w:r>
        <w:rPr>
          <w:rFonts w:hint="eastAsia"/>
          <w:sz w:val="24"/>
          <w:highlight w:val="none"/>
          <w:lang w:eastAsia="zh-CN"/>
        </w:rPr>
        <w:t>报价</w:t>
      </w:r>
      <w:r>
        <w:rPr>
          <w:rFonts w:hint="eastAsia"/>
          <w:sz w:val="24"/>
          <w:highlight w:val="none"/>
        </w:rPr>
        <w:t>清单填报另附，投标报价投标人须按招标人提供的施工图纸认真核对</w:t>
      </w:r>
      <w:r>
        <w:rPr>
          <w:rFonts w:hint="eastAsia"/>
          <w:sz w:val="24"/>
          <w:highlight w:val="none"/>
          <w:lang w:eastAsia="zh-CN"/>
        </w:rPr>
        <w:t>通风</w:t>
      </w:r>
      <w:r>
        <w:rPr>
          <w:rFonts w:hint="eastAsia"/>
          <w:sz w:val="24"/>
          <w:highlight w:val="none"/>
        </w:rPr>
        <w:t>及人防设备规格型号、数量及施工工艺，并对该清单</w:t>
      </w:r>
      <w:r>
        <w:rPr>
          <w:rFonts w:hint="eastAsia"/>
          <w:sz w:val="24"/>
          <w:highlight w:val="none"/>
          <w:lang w:eastAsia="zh-CN"/>
        </w:rPr>
        <w:t>作出</w:t>
      </w:r>
      <w:r>
        <w:rPr>
          <w:rFonts w:hint="eastAsia"/>
          <w:sz w:val="24"/>
          <w:highlight w:val="none"/>
        </w:rPr>
        <w:t>修正，中标后除施工图纸有变更方可调整外，其余均不调整。</w:t>
      </w:r>
    </w:p>
    <w:p>
      <w:pPr>
        <w:spacing w:line="360" w:lineRule="auto"/>
        <w:ind w:firstLine="480" w:firstLineChars="200"/>
        <w:rPr>
          <w:sz w:val="24"/>
          <w:highlight w:val="none"/>
        </w:rPr>
      </w:pPr>
      <w:r>
        <w:rPr>
          <w:sz w:val="24"/>
          <w:highlight w:val="none"/>
        </w:rPr>
        <w:t>投标报价应包含</w:t>
      </w:r>
      <w:r>
        <w:rPr>
          <w:rFonts w:hint="eastAsia"/>
          <w:sz w:val="24"/>
          <w:highlight w:val="none"/>
        </w:rPr>
        <w:t>但不限于</w:t>
      </w:r>
      <w:r>
        <w:rPr>
          <w:sz w:val="24"/>
          <w:highlight w:val="none"/>
        </w:rPr>
        <w:t>所有的设备费、材料费、运输到指定地点的装运费用</w:t>
      </w:r>
      <w:r>
        <w:rPr>
          <w:rFonts w:hint="eastAsia"/>
          <w:sz w:val="24"/>
          <w:highlight w:val="none"/>
          <w:lang w:eastAsia="zh-CN"/>
        </w:rPr>
        <w:t>（</w:t>
      </w:r>
      <w:r>
        <w:rPr>
          <w:sz w:val="24"/>
          <w:highlight w:val="none"/>
        </w:rPr>
        <w:t>含装卸力资</w:t>
      </w:r>
      <w:r>
        <w:rPr>
          <w:rFonts w:hint="eastAsia"/>
          <w:sz w:val="24"/>
          <w:highlight w:val="none"/>
          <w:lang w:eastAsia="zh-CN"/>
        </w:rPr>
        <w:t>）</w:t>
      </w:r>
      <w:r>
        <w:rPr>
          <w:sz w:val="24"/>
          <w:highlight w:val="none"/>
        </w:rPr>
        <w:t xml:space="preserve"> 、安装及调试费</w:t>
      </w:r>
      <w:r>
        <w:rPr>
          <w:rFonts w:hint="eastAsia"/>
          <w:sz w:val="24"/>
          <w:highlight w:val="none"/>
        </w:rPr>
        <w:t>、</w:t>
      </w:r>
      <w:r>
        <w:rPr>
          <w:sz w:val="24"/>
          <w:highlight w:val="none"/>
        </w:rPr>
        <w:t>成品保护、人员培训费用、税费、</w:t>
      </w:r>
      <w:r>
        <w:rPr>
          <w:rFonts w:hint="eastAsia"/>
          <w:sz w:val="24"/>
          <w:highlight w:val="none"/>
        </w:rPr>
        <w:t>风险、利润、</w:t>
      </w:r>
      <w:r>
        <w:rPr>
          <w:rFonts w:hint="eastAsia"/>
          <w:color w:val="FF0000"/>
          <w:sz w:val="24"/>
          <w:highlight w:val="none"/>
          <w:lang w:val="en-US" w:eastAsia="zh-CN"/>
        </w:rPr>
        <w:t>2%配合费、</w:t>
      </w:r>
      <w:r>
        <w:rPr>
          <w:sz w:val="24"/>
          <w:highlight w:val="none"/>
        </w:rPr>
        <w:t>售后服务</w:t>
      </w:r>
      <w:r>
        <w:rPr>
          <w:rFonts w:hint="eastAsia"/>
          <w:sz w:val="24"/>
          <w:highlight w:val="none"/>
        </w:rPr>
        <w:t>及验收合格的一切费用等。</w:t>
      </w:r>
    </w:p>
    <w:p>
      <w:pPr>
        <w:spacing w:line="360" w:lineRule="auto"/>
        <w:rPr>
          <w:rFonts w:hint="eastAsia"/>
          <w:sz w:val="24"/>
        </w:rPr>
      </w:pPr>
      <w:r>
        <w:rPr>
          <w:rFonts w:hint="eastAsia"/>
          <w:sz w:val="24"/>
        </w:rPr>
        <w:t xml:space="preserve"> </w:t>
      </w:r>
      <w:r>
        <w:rPr>
          <w:sz w:val="24"/>
        </w:rPr>
        <w:t xml:space="preserve">  </w:t>
      </w:r>
      <w:r>
        <w:rPr>
          <w:rFonts w:hint="eastAsia"/>
          <w:sz w:val="24"/>
        </w:rPr>
        <w:t xml:space="preserve"> </w:t>
      </w:r>
    </w:p>
    <w:sectPr>
      <w:headerReference r:id="rId3" w:type="default"/>
      <w:footerReference r:id="rId4" w:type="default"/>
      <w:pgSz w:w="11906" w:h="16838"/>
      <w:pgMar w:top="1077" w:right="1304" w:bottom="1020" w:left="1417" w:header="567" w:footer="56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PEF">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47422"/>
    <w:multiLevelType w:val="singleLevel"/>
    <w:tmpl w:val="8D64742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ZTdhOTk2ZDk1NjNkODFiN2RmYzM0MmE0ZmRiMGQifQ=="/>
  </w:docVars>
  <w:rsids>
    <w:rsidRoot w:val="00172A27"/>
    <w:rsid w:val="000933AF"/>
    <w:rsid w:val="00093DF6"/>
    <w:rsid w:val="000F6CC5"/>
    <w:rsid w:val="001033D4"/>
    <w:rsid w:val="001303A1"/>
    <w:rsid w:val="001312BB"/>
    <w:rsid w:val="00146F24"/>
    <w:rsid w:val="00174310"/>
    <w:rsid w:val="00176DA1"/>
    <w:rsid w:val="00180B8E"/>
    <w:rsid w:val="001C0B18"/>
    <w:rsid w:val="001C7A0C"/>
    <w:rsid w:val="001D1911"/>
    <w:rsid w:val="001D622A"/>
    <w:rsid w:val="00224E45"/>
    <w:rsid w:val="00236E0F"/>
    <w:rsid w:val="00240388"/>
    <w:rsid w:val="00252E58"/>
    <w:rsid w:val="00261E2E"/>
    <w:rsid w:val="0027116C"/>
    <w:rsid w:val="002A03F0"/>
    <w:rsid w:val="002A0678"/>
    <w:rsid w:val="002A13A9"/>
    <w:rsid w:val="002B12EC"/>
    <w:rsid w:val="002B37ED"/>
    <w:rsid w:val="002D087C"/>
    <w:rsid w:val="002F4E7A"/>
    <w:rsid w:val="00304156"/>
    <w:rsid w:val="003102D1"/>
    <w:rsid w:val="00342DB7"/>
    <w:rsid w:val="00381204"/>
    <w:rsid w:val="00382232"/>
    <w:rsid w:val="003B4F50"/>
    <w:rsid w:val="003C0D1C"/>
    <w:rsid w:val="003C2F91"/>
    <w:rsid w:val="003D10E4"/>
    <w:rsid w:val="003E1C11"/>
    <w:rsid w:val="003F0C12"/>
    <w:rsid w:val="003F4F19"/>
    <w:rsid w:val="004105DC"/>
    <w:rsid w:val="00434F17"/>
    <w:rsid w:val="0045030B"/>
    <w:rsid w:val="00496F6B"/>
    <w:rsid w:val="004A4F8C"/>
    <w:rsid w:val="004B451B"/>
    <w:rsid w:val="004E0A5A"/>
    <w:rsid w:val="004E0ADD"/>
    <w:rsid w:val="00565853"/>
    <w:rsid w:val="00567510"/>
    <w:rsid w:val="00587A55"/>
    <w:rsid w:val="005B572D"/>
    <w:rsid w:val="005C3AA3"/>
    <w:rsid w:val="005C51D5"/>
    <w:rsid w:val="005D1261"/>
    <w:rsid w:val="005D6AC6"/>
    <w:rsid w:val="005E4271"/>
    <w:rsid w:val="005F39CE"/>
    <w:rsid w:val="00602BA2"/>
    <w:rsid w:val="006519B6"/>
    <w:rsid w:val="00653E82"/>
    <w:rsid w:val="006C277B"/>
    <w:rsid w:val="006E3062"/>
    <w:rsid w:val="006F0A11"/>
    <w:rsid w:val="007125F8"/>
    <w:rsid w:val="0072193F"/>
    <w:rsid w:val="00726B6B"/>
    <w:rsid w:val="00750A03"/>
    <w:rsid w:val="00756068"/>
    <w:rsid w:val="007730E2"/>
    <w:rsid w:val="007A620B"/>
    <w:rsid w:val="007F048D"/>
    <w:rsid w:val="0084628C"/>
    <w:rsid w:val="00850A0D"/>
    <w:rsid w:val="00851E53"/>
    <w:rsid w:val="008545F7"/>
    <w:rsid w:val="00886C25"/>
    <w:rsid w:val="00896449"/>
    <w:rsid w:val="008A122C"/>
    <w:rsid w:val="008A410C"/>
    <w:rsid w:val="008F0FB0"/>
    <w:rsid w:val="009272BD"/>
    <w:rsid w:val="00933788"/>
    <w:rsid w:val="00933CCF"/>
    <w:rsid w:val="009344EB"/>
    <w:rsid w:val="00937FF1"/>
    <w:rsid w:val="00940BAA"/>
    <w:rsid w:val="00941B5E"/>
    <w:rsid w:val="00973D0C"/>
    <w:rsid w:val="009913F3"/>
    <w:rsid w:val="009B2D50"/>
    <w:rsid w:val="009B4979"/>
    <w:rsid w:val="009C176F"/>
    <w:rsid w:val="009C61B1"/>
    <w:rsid w:val="00A17E38"/>
    <w:rsid w:val="00A257FB"/>
    <w:rsid w:val="00A27F09"/>
    <w:rsid w:val="00A6150E"/>
    <w:rsid w:val="00A666E6"/>
    <w:rsid w:val="00A96033"/>
    <w:rsid w:val="00B03B7C"/>
    <w:rsid w:val="00BA0BCE"/>
    <w:rsid w:val="00BA2B91"/>
    <w:rsid w:val="00BB5848"/>
    <w:rsid w:val="00BC076B"/>
    <w:rsid w:val="00BE6536"/>
    <w:rsid w:val="00BF6430"/>
    <w:rsid w:val="00C006D6"/>
    <w:rsid w:val="00C3241B"/>
    <w:rsid w:val="00CA223E"/>
    <w:rsid w:val="00CB2912"/>
    <w:rsid w:val="00CE43D2"/>
    <w:rsid w:val="00D1648C"/>
    <w:rsid w:val="00D51E1F"/>
    <w:rsid w:val="00D55446"/>
    <w:rsid w:val="00D62A62"/>
    <w:rsid w:val="00DC2F77"/>
    <w:rsid w:val="00DD30C8"/>
    <w:rsid w:val="00DD42E7"/>
    <w:rsid w:val="00DF3613"/>
    <w:rsid w:val="00E04B6A"/>
    <w:rsid w:val="00E07248"/>
    <w:rsid w:val="00E267ED"/>
    <w:rsid w:val="00E5046D"/>
    <w:rsid w:val="00E511DE"/>
    <w:rsid w:val="00EA047A"/>
    <w:rsid w:val="00EE7864"/>
    <w:rsid w:val="00EF2BF0"/>
    <w:rsid w:val="00F00C52"/>
    <w:rsid w:val="00F10EF6"/>
    <w:rsid w:val="00F25491"/>
    <w:rsid w:val="00F405E6"/>
    <w:rsid w:val="00F73693"/>
    <w:rsid w:val="00F82191"/>
    <w:rsid w:val="00F82D91"/>
    <w:rsid w:val="00F8558E"/>
    <w:rsid w:val="00FB54EC"/>
    <w:rsid w:val="00FD7580"/>
    <w:rsid w:val="00FE1088"/>
    <w:rsid w:val="00FE535C"/>
    <w:rsid w:val="02366BFC"/>
    <w:rsid w:val="02C34648"/>
    <w:rsid w:val="051605BC"/>
    <w:rsid w:val="06A420ED"/>
    <w:rsid w:val="078556D9"/>
    <w:rsid w:val="07D41536"/>
    <w:rsid w:val="08CD3F71"/>
    <w:rsid w:val="09EE765E"/>
    <w:rsid w:val="0A833281"/>
    <w:rsid w:val="0D2D7BF7"/>
    <w:rsid w:val="0DBB5368"/>
    <w:rsid w:val="0FB86E64"/>
    <w:rsid w:val="101C0C30"/>
    <w:rsid w:val="10A34788"/>
    <w:rsid w:val="1457547C"/>
    <w:rsid w:val="14C63838"/>
    <w:rsid w:val="152F7E36"/>
    <w:rsid w:val="156D0294"/>
    <w:rsid w:val="174E5C33"/>
    <w:rsid w:val="17D14778"/>
    <w:rsid w:val="18465780"/>
    <w:rsid w:val="1AB23575"/>
    <w:rsid w:val="1C0466A8"/>
    <w:rsid w:val="1C364BBA"/>
    <w:rsid w:val="1CFC4FCF"/>
    <w:rsid w:val="1D7D3B03"/>
    <w:rsid w:val="207F2647"/>
    <w:rsid w:val="22C97E48"/>
    <w:rsid w:val="23B762FF"/>
    <w:rsid w:val="24066C35"/>
    <w:rsid w:val="27202030"/>
    <w:rsid w:val="27397933"/>
    <w:rsid w:val="29552D45"/>
    <w:rsid w:val="2C627C4F"/>
    <w:rsid w:val="2C773E2D"/>
    <w:rsid w:val="2D2B3EDE"/>
    <w:rsid w:val="2E832474"/>
    <w:rsid w:val="32596A25"/>
    <w:rsid w:val="342F3A6A"/>
    <w:rsid w:val="35F966E1"/>
    <w:rsid w:val="364E7665"/>
    <w:rsid w:val="36D601E8"/>
    <w:rsid w:val="371C5AC4"/>
    <w:rsid w:val="389D2E5E"/>
    <w:rsid w:val="38E8560F"/>
    <w:rsid w:val="3B00217F"/>
    <w:rsid w:val="3B5211DC"/>
    <w:rsid w:val="3C340801"/>
    <w:rsid w:val="3D9267FC"/>
    <w:rsid w:val="3ECF32FA"/>
    <w:rsid w:val="4198777F"/>
    <w:rsid w:val="43654233"/>
    <w:rsid w:val="44B07A08"/>
    <w:rsid w:val="45BB5620"/>
    <w:rsid w:val="46363230"/>
    <w:rsid w:val="485A31EE"/>
    <w:rsid w:val="490258E8"/>
    <w:rsid w:val="49342513"/>
    <w:rsid w:val="4C516396"/>
    <w:rsid w:val="4DBE70C8"/>
    <w:rsid w:val="4F566AB1"/>
    <w:rsid w:val="52464F50"/>
    <w:rsid w:val="529275A5"/>
    <w:rsid w:val="57C46052"/>
    <w:rsid w:val="5A4C3E5A"/>
    <w:rsid w:val="5B4E3863"/>
    <w:rsid w:val="5CEA1B7D"/>
    <w:rsid w:val="5D8C3A2F"/>
    <w:rsid w:val="5F230066"/>
    <w:rsid w:val="616B0426"/>
    <w:rsid w:val="61B91426"/>
    <w:rsid w:val="62B03E2D"/>
    <w:rsid w:val="65DB3287"/>
    <w:rsid w:val="67784E22"/>
    <w:rsid w:val="6BC1223C"/>
    <w:rsid w:val="6BE33FA7"/>
    <w:rsid w:val="6C6178D9"/>
    <w:rsid w:val="70B34FC2"/>
    <w:rsid w:val="73CC7AC9"/>
    <w:rsid w:val="747554DC"/>
    <w:rsid w:val="7548217D"/>
    <w:rsid w:val="77C16289"/>
    <w:rsid w:val="78930A25"/>
    <w:rsid w:val="7A835A7B"/>
    <w:rsid w:val="7A9018C8"/>
    <w:rsid w:val="7C6A78A5"/>
    <w:rsid w:val="7D783DA2"/>
    <w:rsid w:val="7E0D28D9"/>
    <w:rsid w:val="7FD66F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cs="Times New Roman"/>
      <w:b/>
      <w:bCs/>
      <w:kern w:val="0"/>
      <w:sz w:val="32"/>
      <w:szCs w:val="32"/>
    </w:rPr>
  </w:style>
  <w:style w:type="paragraph" w:styleId="5">
    <w:name w:val="heading 3"/>
    <w:basedOn w:val="1"/>
    <w:next w:val="1"/>
    <w:link w:val="16"/>
    <w:unhideWhenUsed/>
    <w:qFormat/>
    <w:uiPriority w:val="0"/>
    <w:pPr>
      <w:keepNext/>
      <w:keepLines/>
      <w:spacing w:before="260" w:after="260" w:line="416" w:lineRule="auto"/>
      <w:outlineLvl w:val="2"/>
    </w:pPr>
    <w:rPr>
      <w:b/>
      <w:bCs/>
      <w:sz w:val="32"/>
      <w:szCs w:val="32"/>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spacing w:before="100" w:beforeAutospacing="1" w:after="200" w:line="273" w:lineRule="auto"/>
      <w:ind w:left="720"/>
      <w:contextualSpacing/>
    </w:pPr>
    <w:rPr>
      <w:rFonts w:ascii="Calibri" w:hAnsi="Calibri" w:eastAsia="宋体" w:cs="Times New Roman"/>
      <w:sz w:val="22"/>
      <w:szCs w:val="22"/>
    </w:rPr>
  </w:style>
  <w:style w:type="paragraph" w:styleId="6">
    <w:name w:val="Body Text"/>
    <w:basedOn w:val="1"/>
    <w:link w:val="17"/>
    <w:qFormat/>
    <w:uiPriority w:val="0"/>
    <w:pPr>
      <w:snapToGrid w:val="0"/>
      <w:spacing w:before="120" w:after="120" w:line="360" w:lineRule="auto"/>
    </w:pPr>
    <w:rPr>
      <w:rFonts w:ascii="宋体" w:hAnsi="宋体"/>
      <w:sz w:val="24"/>
      <w:szCs w:val="20"/>
    </w:rPr>
  </w:style>
  <w:style w:type="paragraph" w:styleId="7">
    <w:name w:val="Plain Text"/>
    <w:basedOn w:val="1"/>
    <w:link w:val="18"/>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qFormat/>
    <w:uiPriority w:val="0"/>
    <w:pPr>
      <w:spacing w:beforeAutospacing="1" w:afterAutospacing="1"/>
      <w:jc w:val="left"/>
    </w:pPr>
    <w:rPr>
      <w:rFonts w:ascii="Calibri" w:hAnsi="Calibri" w:eastAsia="宋体" w:cs="Times New Roman"/>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5">
    <w:name w:val=" Char1"/>
    <w:basedOn w:val="1"/>
    <w:qFormat/>
    <w:uiPriority w:val="0"/>
  </w:style>
  <w:style w:type="character" w:customStyle="1" w:styleId="16">
    <w:name w:val="标题 3 字符"/>
    <w:link w:val="5"/>
    <w:semiHidden/>
    <w:qFormat/>
    <w:uiPriority w:val="0"/>
    <w:rPr>
      <w:b/>
      <w:bCs/>
      <w:kern w:val="2"/>
      <w:sz w:val="32"/>
      <w:szCs w:val="32"/>
    </w:rPr>
  </w:style>
  <w:style w:type="character" w:customStyle="1" w:styleId="17">
    <w:name w:val="正文文本 字符"/>
    <w:link w:val="6"/>
    <w:qFormat/>
    <w:uiPriority w:val="0"/>
    <w:rPr>
      <w:rFonts w:ascii="宋体" w:hAnsi="宋体"/>
      <w:kern w:val="2"/>
      <w:sz w:val="24"/>
    </w:rPr>
  </w:style>
  <w:style w:type="character" w:customStyle="1" w:styleId="18">
    <w:name w:val="纯文本 字符"/>
    <w:link w:val="7"/>
    <w:qFormat/>
    <w:uiPriority w:val="0"/>
    <w:rPr>
      <w:rFonts w:ascii="宋体" w:hAnsi="Courier New"/>
      <w:kern w:val="2"/>
      <w:sz w:val="21"/>
    </w:rPr>
  </w:style>
  <w:style w:type="paragraph" w:customStyle="1" w:styleId="19">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0">
    <w:name w:val="普通正文"/>
    <w:basedOn w:val="1"/>
    <w:qFormat/>
    <w:uiPriority w:val="0"/>
    <w:pPr>
      <w:adjustRightInd w:val="0"/>
      <w:spacing w:before="120" w:after="120" w:line="360" w:lineRule="auto"/>
      <w:ind w:firstLine="480"/>
      <w:jc w:val="left"/>
    </w:pPr>
    <w:rPr>
      <w:rFonts w:ascii="Arial" w:hAnsi="Arial"/>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8533</Words>
  <Characters>8904</Characters>
  <Lines>47</Lines>
  <Paragraphs>13</Paragraphs>
  <TotalTime>178</TotalTime>
  <ScaleCrop>false</ScaleCrop>
  <LinksUpToDate>false</LinksUpToDate>
  <CharactersWithSpaces>9918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2013-05-08T01:00:00Z</dcterms:created>
  <dc:creator>Administrator</dc:creator>
  <cp:lastModifiedBy>晴</cp:lastModifiedBy>
  <cp:lastPrinted>2022-10-18T09:15:00Z</cp:lastPrinted>
  <dcterms:modified xsi:type="dcterms:W3CDTF">2022-11-23T01:13:10Z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76B66D42FAFA45B89958267F2E3155F5</vt:lpwstr>
  </property>
</Properties>
</file>