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南通市智能建造数字化重点实验室设备采购说明</w:t>
      </w:r>
    </w:p>
    <w:p/>
    <w:p>
      <w:pPr>
        <w:ind w:firstLine="420" w:firstLineChars="200"/>
      </w:pPr>
      <w:r>
        <w:rPr>
          <w:rFonts w:hint="eastAsia"/>
        </w:rPr>
        <w:t>设备将用于开展关于智能建造领域的前沿研究，包括但不限于建筑施工优化、智能感知技术、数字化建筑模型分析等方面的探索。目标是搭建智能建造技术集成与优化实验平台，探索智能建造技术在建筑施工中的应用，推动智能建造技术的发展和应用。</w:t>
      </w:r>
    </w:p>
    <w:p>
      <w:pPr>
        <w:ind w:firstLine="420" w:firstLineChars="200"/>
      </w:pPr>
      <w:r>
        <w:rPr>
          <w:rFonts w:hint="eastAsia"/>
        </w:rPr>
        <w:t>作为科研创新平台，开展装配式建筑领域的前沿科研工作，推动智能建造技术的发展和应用。</w:t>
      </w:r>
    </w:p>
    <w:p>
      <w:pPr>
        <w:ind w:firstLine="420" w:firstLineChars="200"/>
      </w:pPr>
      <w:r>
        <w:rPr>
          <w:rFonts w:hint="eastAsia"/>
        </w:rPr>
        <w:t>作为社会服务平台，开展相关领域的科技推广和技术服务，为社会提供专业化的服务和支持，承接横向课题。</w:t>
      </w:r>
    </w:p>
    <w:p>
      <w:pPr>
        <w:ind w:firstLine="420" w:firstLineChars="200"/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采购清单</w:t>
      </w:r>
      <w:bookmarkStart w:id="0" w:name="_GoBack"/>
      <w:bookmarkEnd w:id="0"/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9"/>
        <w:gridCol w:w="1597"/>
        <w:gridCol w:w="2901"/>
        <w:gridCol w:w="871"/>
        <w:gridCol w:w="869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建议型号</w:t>
            </w:r>
          </w:p>
        </w:tc>
        <w:tc>
          <w:tcPr>
            <w:tcW w:w="1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主要参数及配置要求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台套数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(元)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墙板工位模型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val="en-US" w:eastAsia="zh-CN"/>
              </w:rPr>
              <w:t>需提供制作方案及图纸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缩尺墙板工位模型，整体尺寸为1000*1000mm。材质包括不限于亚克力，木，3D打印等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传感器套装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双倾角传感器，角度分辨率：0.001°；典型精度：X、Y 轴 静态精度±0.05°；;加速度量程：±1.5g；温度量程：-40℃—60℃。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角度量程：X 轴-180°~180° Y 轴-90°~90°Z 轴-180°~180°；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分辨率：0.01°；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典型精度：X、Y 轴 静态精度±0.1°、动态精度±0.5°，Z 轴：静态精度±0.5°、动态存在积分误差；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温度漂移：±（0.5°~1°），（-40°C ~ +60°C ）；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加速度量程：±16g 响应时间 ＜2S。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需提供技术原理图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配电及上网套装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一、需支持网络模块或4G卡；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二、需支持电源模块；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 xml:space="preserve">三、信号采集器: </w:t>
            </w:r>
            <w:r>
              <w:rPr>
                <w:color w:val="auto"/>
              </w:rPr>
              <w:t>供电 10~30VDC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通信接口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color w:val="auto"/>
              </w:rPr>
              <w:t xml:space="preserve">WIFI无线 CN-M接口 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IP地址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color w:val="auto"/>
              </w:rPr>
              <w:t xml:space="preserve">支持静态IP地址、IP地址自动获取 功能、支持跨网关、域名解析 </w:t>
            </w:r>
          </w:p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WIFI通信参数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color w:val="auto"/>
              </w:rPr>
              <w:t>支持 IEEE 802.11 b/g/n 协议 WIFI加密性能 Wi-Fi 安全支持 WPS/WEP/WPA/WPA2Personal/WPA2Enterprise/WPA3 数据上传间隔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color w:val="auto"/>
              </w:rPr>
              <w:t xml:space="preserve">1s~10000s 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auto"/>
              </w:rPr>
              <w:t>变送器元件耐温及湿度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color w:val="auto"/>
              </w:rPr>
              <w:t>-40℃~+80℃，0%RH~95%RH （非结露）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合金塔吊模型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val="en-US" w:eastAsia="zh-CN"/>
              </w:rPr>
              <w:t>需提供制作方案及图纸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仿真塔吊模型，可吊起≤1kg物体；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塔吊高度＞1米；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塔吊驱动电池小于等于2800毫安；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支持12通道（独立/同步的操作功能）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配套沙盘模型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val="en-US" w:eastAsia="zh-CN"/>
              </w:rPr>
              <w:t>需提供制作方案及图纸</w:t>
            </w:r>
            <w:r>
              <w:rPr>
                <w:rFonts w:hint="eastAsia" w:ascii="等线" w:hAnsi="等线" w:eastAsia="等线" w:cs="宋体"/>
                <w:color w:val="1414FE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可拼接式底座，单体尺寸不小于900*900mm，数量不少于3块，材质包括不限于亚克力，木，3D打印等；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沙盘内容为</w:t>
            </w:r>
            <w:r>
              <w:rPr>
                <w:rFonts w:ascii="等线" w:hAnsi="等线" w:eastAsia="等线" w:cs="宋体"/>
                <w:color w:val="auto"/>
                <w:kern w:val="0"/>
                <w:sz w:val="22"/>
                <w:szCs w:val="22"/>
              </w:rPr>
              <w:t>待规划中的建筑物</w:t>
            </w:r>
            <w:r>
              <w:rPr>
                <w:rFonts w:hint="eastAsia" w:ascii="等线" w:hAnsi="等线" w:eastAsia="等线" w:cs="宋体"/>
                <w:color w:val="auto"/>
                <w:kern w:val="0"/>
                <w:sz w:val="22"/>
                <w:szCs w:val="22"/>
              </w:rPr>
              <w:t>，马路、树木、灯等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吊装考评检测系统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支持一键考试、一键校准、一键闲置功能；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需与吊装中墙板姿态一致的BIM模型；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支持自动语音提示、语音报警，支持吊装结果评价；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吊装过程倾角数据实施展现，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  <w:szCs w:val="22"/>
              </w:rPr>
              <w:t>需提供含标识的定制ui样式。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AI巡检采集终端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采集终端采用安全帽为载体的穿戴形式，支持机器狗的搭载形式。全景相机搭载安全帽上，结构设计需稳定、安全、便捷、美观。安全帽+全景相机的穿戴式组合形式；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需取得有资质第三方出具的检验报告，报告结论为合格。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全景相机支持WiFi或蓝牙连接，具备录像、拍照及收音功能。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AI巡检边缘处理终端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边缘处理终端需搭载Linux操作系统，具备AI算力，硬盘容量不低于1T；设备能够自动处理并上传巡检数据，对相机自动充电，自动备份，自动清空内存。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移动APP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移动巡检APP需支持安卓和iOS操作系统，至少具备连接相机（蓝牙及WiFi）、启动巡检，标注点位，定点拍照、创建工单，在线派发，记录查看等功能。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云平台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云平台支持主流浏览器的在线访问，至少具备以下功能：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1）支持360度的全景巡检、影像采集与留存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2）支持依托巡检轨迹的现场实景、图纸、BIM的自动关联，一键定位；自动跳转到实景、图纸、模型的同一点位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3）支持展示带有日历、时间、巡检轨迹定位、视角指引的360全景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4）支持巡检结果及影像的远程查看、问题记录、标注、流转、跟踪闭环及导出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5）支持巡检轨迹自动生成，过程问题手势抓拍，现场隐患自动定位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6）支持巡检影像多期数据相近点位的一键分屏比对，叠加比对；支持同一点位的实景与BIM的分屏比对，叠加比对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I</w:t>
    </w:r>
    <w:r>
      <w:fldChar w:fldCharType="end"/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MDk3MjVkYjQ0YmQ1MzU0MTFkZTQ5NzdjNjMwM2UifQ=="/>
  </w:docVars>
  <w:rsids>
    <w:rsidRoot w:val="005A49A0"/>
    <w:rsid w:val="000058A1"/>
    <w:rsid w:val="00007D85"/>
    <w:rsid w:val="00035440"/>
    <w:rsid w:val="00052847"/>
    <w:rsid w:val="00061E9F"/>
    <w:rsid w:val="00067338"/>
    <w:rsid w:val="00072A1B"/>
    <w:rsid w:val="00073689"/>
    <w:rsid w:val="00074E71"/>
    <w:rsid w:val="000C53DA"/>
    <w:rsid w:val="000D10FB"/>
    <w:rsid w:val="000E182F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A8A"/>
    <w:rsid w:val="001A76F1"/>
    <w:rsid w:val="001B7F0A"/>
    <w:rsid w:val="001C2B10"/>
    <w:rsid w:val="001E3A34"/>
    <w:rsid w:val="001E461C"/>
    <w:rsid w:val="00202F6B"/>
    <w:rsid w:val="002030C7"/>
    <w:rsid w:val="002050EA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B5284"/>
    <w:rsid w:val="002C3984"/>
    <w:rsid w:val="002D719F"/>
    <w:rsid w:val="002F2781"/>
    <w:rsid w:val="003029BE"/>
    <w:rsid w:val="0031146B"/>
    <w:rsid w:val="0031551A"/>
    <w:rsid w:val="003155D4"/>
    <w:rsid w:val="0032204D"/>
    <w:rsid w:val="00331F9D"/>
    <w:rsid w:val="00334525"/>
    <w:rsid w:val="00347548"/>
    <w:rsid w:val="00374CD1"/>
    <w:rsid w:val="003925E1"/>
    <w:rsid w:val="003A1EC1"/>
    <w:rsid w:val="003A38C3"/>
    <w:rsid w:val="003C395B"/>
    <w:rsid w:val="003E746D"/>
    <w:rsid w:val="00420427"/>
    <w:rsid w:val="00421102"/>
    <w:rsid w:val="004223BE"/>
    <w:rsid w:val="004506C0"/>
    <w:rsid w:val="004718DF"/>
    <w:rsid w:val="004A0F8D"/>
    <w:rsid w:val="004A236E"/>
    <w:rsid w:val="004C3DA9"/>
    <w:rsid w:val="004C4E21"/>
    <w:rsid w:val="004C735F"/>
    <w:rsid w:val="004E1665"/>
    <w:rsid w:val="004F06D2"/>
    <w:rsid w:val="004F4763"/>
    <w:rsid w:val="00505EE5"/>
    <w:rsid w:val="005155DA"/>
    <w:rsid w:val="005375DB"/>
    <w:rsid w:val="00551F2F"/>
    <w:rsid w:val="00565AB6"/>
    <w:rsid w:val="0057527F"/>
    <w:rsid w:val="005A49A0"/>
    <w:rsid w:val="005A7B0E"/>
    <w:rsid w:val="005B0301"/>
    <w:rsid w:val="005D143D"/>
    <w:rsid w:val="005D3D8F"/>
    <w:rsid w:val="005E0D32"/>
    <w:rsid w:val="005F4533"/>
    <w:rsid w:val="006058F9"/>
    <w:rsid w:val="00613656"/>
    <w:rsid w:val="00615C52"/>
    <w:rsid w:val="00625353"/>
    <w:rsid w:val="00632710"/>
    <w:rsid w:val="00643657"/>
    <w:rsid w:val="00647B43"/>
    <w:rsid w:val="006722C8"/>
    <w:rsid w:val="0069462E"/>
    <w:rsid w:val="00697595"/>
    <w:rsid w:val="006B6AE5"/>
    <w:rsid w:val="006D17D3"/>
    <w:rsid w:val="006E1B46"/>
    <w:rsid w:val="006F23C5"/>
    <w:rsid w:val="00711C6C"/>
    <w:rsid w:val="00730347"/>
    <w:rsid w:val="00731144"/>
    <w:rsid w:val="00734A4A"/>
    <w:rsid w:val="007509A7"/>
    <w:rsid w:val="007539AB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8F2FC2"/>
    <w:rsid w:val="009039A2"/>
    <w:rsid w:val="00905182"/>
    <w:rsid w:val="009074EF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9492E"/>
    <w:rsid w:val="009A4B79"/>
    <w:rsid w:val="009C2AC3"/>
    <w:rsid w:val="009C3C22"/>
    <w:rsid w:val="009C5626"/>
    <w:rsid w:val="009F1286"/>
    <w:rsid w:val="009F218A"/>
    <w:rsid w:val="00A2407C"/>
    <w:rsid w:val="00A36C5A"/>
    <w:rsid w:val="00A36D57"/>
    <w:rsid w:val="00A401A4"/>
    <w:rsid w:val="00A540A0"/>
    <w:rsid w:val="00A76245"/>
    <w:rsid w:val="00A82474"/>
    <w:rsid w:val="00A9229D"/>
    <w:rsid w:val="00A945C6"/>
    <w:rsid w:val="00AB53D7"/>
    <w:rsid w:val="00AB54C4"/>
    <w:rsid w:val="00AC03E9"/>
    <w:rsid w:val="00AC4542"/>
    <w:rsid w:val="00AD672D"/>
    <w:rsid w:val="00AF3A48"/>
    <w:rsid w:val="00B14C53"/>
    <w:rsid w:val="00B2237A"/>
    <w:rsid w:val="00B31E38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26ADA"/>
    <w:rsid w:val="00C57B40"/>
    <w:rsid w:val="00CC116F"/>
    <w:rsid w:val="00CC517B"/>
    <w:rsid w:val="00CE66E3"/>
    <w:rsid w:val="00CF39F6"/>
    <w:rsid w:val="00CF5504"/>
    <w:rsid w:val="00D07586"/>
    <w:rsid w:val="00D10F2C"/>
    <w:rsid w:val="00D22130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B100B"/>
    <w:rsid w:val="00DC0504"/>
    <w:rsid w:val="00DC2102"/>
    <w:rsid w:val="00DC7A31"/>
    <w:rsid w:val="00DD1AF6"/>
    <w:rsid w:val="00DD369D"/>
    <w:rsid w:val="00DE19A9"/>
    <w:rsid w:val="00DE3D2E"/>
    <w:rsid w:val="00E105CA"/>
    <w:rsid w:val="00E37075"/>
    <w:rsid w:val="00E8025E"/>
    <w:rsid w:val="00E85F9A"/>
    <w:rsid w:val="00E93A12"/>
    <w:rsid w:val="00EB71F5"/>
    <w:rsid w:val="00EC5A7A"/>
    <w:rsid w:val="00EC66E0"/>
    <w:rsid w:val="00EE37E3"/>
    <w:rsid w:val="00F03C42"/>
    <w:rsid w:val="00F0411F"/>
    <w:rsid w:val="00F13DAC"/>
    <w:rsid w:val="00F1407C"/>
    <w:rsid w:val="00F20460"/>
    <w:rsid w:val="00F23054"/>
    <w:rsid w:val="00F37205"/>
    <w:rsid w:val="00F45B8E"/>
    <w:rsid w:val="00F6196F"/>
    <w:rsid w:val="00F65EF1"/>
    <w:rsid w:val="00F9233D"/>
    <w:rsid w:val="00F92552"/>
    <w:rsid w:val="00F93F98"/>
    <w:rsid w:val="00FA6A14"/>
    <w:rsid w:val="00FB2316"/>
    <w:rsid w:val="00FB3B98"/>
    <w:rsid w:val="00FC27AD"/>
    <w:rsid w:val="00FE0565"/>
    <w:rsid w:val="00FF54A2"/>
    <w:rsid w:val="00FF7820"/>
    <w:rsid w:val="01F6259E"/>
    <w:rsid w:val="033863CA"/>
    <w:rsid w:val="03623A36"/>
    <w:rsid w:val="056A217A"/>
    <w:rsid w:val="05F03CF9"/>
    <w:rsid w:val="081E3021"/>
    <w:rsid w:val="0A6F06CE"/>
    <w:rsid w:val="0B926C91"/>
    <w:rsid w:val="0E6C73A8"/>
    <w:rsid w:val="0E851662"/>
    <w:rsid w:val="0EE5237F"/>
    <w:rsid w:val="0FBA08E5"/>
    <w:rsid w:val="0FD464CF"/>
    <w:rsid w:val="10B262A5"/>
    <w:rsid w:val="12D11C55"/>
    <w:rsid w:val="1363441C"/>
    <w:rsid w:val="166E7112"/>
    <w:rsid w:val="19B67973"/>
    <w:rsid w:val="1CEE64ED"/>
    <w:rsid w:val="1D2C74F4"/>
    <w:rsid w:val="22C310F2"/>
    <w:rsid w:val="23002254"/>
    <w:rsid w:val="25B92379"/>
    <w:rsid w:val="27D25BEB"/>
    <w:rsid w:val="29FE5F8A"/>
    <w:rsid w:val="32FD574A"/>
    <w:rsid w:val="350F761D"/>
    <w:rsid w:val="358D4A0B"/>
    <w:rsid w:val="384E39DC"/>
    <w:rsid w:val="38AE7975"/>
    <w:rsid w:val="3ACD7EEE"/>
    <w:rsid w:val="3EB86429"/>
    <w:rsid w:val="40E257B5"/>
    <w:rsid w:val="41FD07AB"/>
    <w:rsid w:val="43EB6FD4"/>
    <w:rsid w:val="4413365F"/>
    <w:rsid w:val="4B3A2FA9"/>
    <w:rsid w:val="4C1F69E4"/>
    <w:rsid w:val="4FA47125"/>
    <w:rsid w:val="50EE68AA"/>
    <w:rsid w:val="51B25BDA"/>
    <w:rsid w:val="558757F5"/>
    <w:rsid w:val="56563ADF"/>
    <w:rsid w:val="59864D44"/>
    <w:rsid w:val="5D96561B"/>
    <w:rsid w:val="5E945782"/>
    <w:rsid w:val="5EAB48AC"/>
    <w:rsid w:val="5FEF5128"/>
    <w:rsid w:val="6165311F"/>
    <w:rsid w:val="62A769B8"/>
    <w:rsid w:val="66A55805"/>
    <w:rsid w:val="69EC374B"/>
    <w:rsid w:val="6A677AAA"/>
    <w:rsid w:val="6C2C7E2E"/>
    <w:rsid w:val="6D327CCE"/>
    <w:rsid w:val="6E2D630B"/>
    <w:rsid w:val="6EB94E6D"/>
    <w:rsid w:val="707D78D8"/>
    <w:rsid w:val="72E32F73"/>
    <w:rsid w:val="756A1FFA"/>
    <w:rsid w:val="75865EA6"/>
    <w:rsid w:val="766A7ED1"/>
    <w:rsid w:val="793B3143"/>
    <w:rsid w:val="7AC776DB"/>
    <w:rsid w:val="7C2F624D"/>
    <w:rsid w:val="7CF41A27"/>
    <w:rsid w:val="7D0270B5"/>
    <w:rsid w:val="7EA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字符"/>
    <w:basedOn w:val="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1529</Words>
  <Characters>1747</Characters>
  <Lines>16</Lines>
  <Paragraphs>4</Paragraphs>
  <TotalTime>0</TotalTime>
  <ScaleCrop>false</ScaleCrop>
  <LinksUpToDate>false</LinksUpToDate>
  <CharactersWithSpaces>1782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2024-05-22T02:11:00Z</dcterms:created>
  <dc:creator>Lenovo User</dc:creator>
  <cp:lastModifiedBy>阿诺多罗</cp:lastModifiedBy>
  <cp:lastPrinted>2015-03-25T02:15:00Z</cp:lastPrinted>
  <dcterms:modified xsi:type="dcterms:W3CDTF">2024-06-14T06:46:39Z</dcterms:modified>
  <dc:title>紫琅职业技术学院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228AB430B2C64F5FABD3266FECE84D2A_13</vt:lpwstr>
  </property>
</Properties>
</file>