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rPr>
          <w:szCs w:val="21"/>
        </w:rPr>
      </w:pPr>
      <w:r>
        <w:rPr>
          <w:rFonts w:hint="eastAsia" w:ascii="宋体" w:hAnsi="宋体" w:cs="宋体"/>
          <w:b/>
          <w:bCs/>
          <w:sz w:val="32"/>
          <w:szCs w:val="32"/>
        </w:rPr>
        <w:t xml:space="preserve">   项目名称：</w:t>
      </w:r>
      <w:r>
        <w:rPr>
          <w:rFonts w:hint="eastAsia"/>
          <w:b/>
          <w:bCs/>
          <w:sz w:val="32"/>
          <w:szCs w:val="32"/>
          <w:lang w:val="en-US" w:eastAsia="zh-CN"/>
        </w:rPr>
        <w:t>人工智能实验室（一期）-软件建设</w:t>
      </w:r>
      <w:r>
        <w:rPr>
          <w:rFonts w:hint="eastAsia"/>
          <w:b/>
          <w:bCs/>
          <w:sz w:val="32"/>
          <w:szCs w:val="32"/>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ZCZB2023025</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7</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19</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color w:val="auto"/>
          <w:sz w:val="30"/>
          <w:szCs w:val="30"/>
          <w:lang w:val="en-US" w:eastAsia="zh-CN"/>
        </w:rPr>
        <w:t xml:space="preserve">第一部分 </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color w:val="auto"/>
          <w:sz w:val="28"/>
          <w:szCs w:val="28"/>
        </w:rPr>
      </w:pPr>
    </w:p>
    <w:p>
      <w:pPr>
        <w:ind w:firstLine="480" w:firstLineChars="200"/>
        <w:rPr>
          <w:rFonts w:ascii="仿宋" w:hAnsi="仿宋" w:eastAsia="仿宋" w:cs="仿宋"/>
          <w:color w:val="auto"/>
          <w:sz w:val="24"/>
        </w:rPr>
      </w:pPr>
      <w:r>
        <w:rPr>
          <w:rFonts w:hint="eastAsia" w:ascii="仿宋" w:hAnsi="仿宋" w:eastAsia="仿宋" w:cs="仿宋"/>
          <w:color w:val="auto"/>
          <w:sz w:val="24"/>
        </w:rPr>
        <w:t>根据国家采购与招投标法律法规的有关规定，南通理工学院对</w:t>
      </w:r>
      <w:r>
        <w:rPr>
          <w:rFonts w:hint="eastAsia" w:ascii="仿宋" w:hAnsi="仿宋" w:eastAsia="仿宋" w:cs="仿宋"/>
          <w:color w:val="auto"/>
          <w:sz w:val="24"/>
          <w:lang w:val="en-US" w:eastAsia="zh-CN"/>
        </w:rPr>
        <w:t>计算机与信息工程学院人工智能实验室（一期）-软件建设</w:t>
      </w:r>
      <w:r>
        <w:rPr>
          <w:rFonts w:hint="eastAsia" w:ascii="仿宋" w:hAnsi="仿宋" w:eastAsia="仿宋" w:cs="仿宋"/>
          <w:color w:val="auto"/>
          <w:sz w:val="24"/>
        </w:rPr>
        <w:t>项目进行</w:t>
      </w:r>
      <w:r>
        <w:rPr>
          <w:rFonts w:hint="eastAsia" w:ascii="仿宋" w:hAnsi="仿宋" w:eastAsia="仿宋" w:cs="仿宋"/>
          <w:color w:val="auto"/>
          <w:sz w:val="24"/>
          <w:lang w:val="en-US" w:eastAsia="zh-CN"/>
        </w:rPr>
        <w:t>公开</w:t>
      </w:r>
      <w:r>
        <w:rPr>
          <w:rFonts w:hint="eastAsia" w:ascii="仿宋" w:hAnsi="仿宋" w:eastAsia="仿宋" w:cs="仿宋"/>
          <w:color w:val="auto"/>
          <w:sz w:val="24"/>
        </w:rPr>
        <w:t>招标，欢迎具备相应资质和实力的投标单位参加投标。现将有关事项公告如下：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color w:val="auto"/>
          <w:sz w:val="24"/>
          <w:lang w:val="en-US" w:eastAsia="zh-CN"/>
        </w:rPr>
        <w:t>人工智能实验室（一期）-软件</w:t>
      </w:r>
      <w:r>
        <w:rPr>
          <w:rFonts w:hint="eastAsia" w:ascii="仿宋" w:hAnsi="仿宋" w:eastAsia="仿宋" w:cs="仿宋"/>
          <w:sz w:val="24"/>
          <w:lang w:val="en-US" w:eastAsia="zh-CN"/>
        </w:rPr>
        <w:t>建设</w:t>
      </w:r>
      <w:r>
        <w:rPr>
          <w:rFonts w:hint="eastAsia" w:ascii="仿宋" w:hAnsi="仿宋" w:eastAsia="仿宋" w:cs="仿宋"/>
          <w:sz w:val="24"/>
        </w:rPr>
        <w:t>项目。</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2、招标内容：详见</w:t>
      </w:r>
      <w:r>
        <w:rPr>
          <w:rFonts w:hint="eastAsia" w:ascii="仿宋" w:hAnsi="仿宋" w:eastAsia="仿宋" w:cs="仿宋"/>
          <w:sz w:val="24"/>
          <w:lang w:eastAsia="zh-CN"/>
        </w:rPr>
        <w:t>报价清单表</w:t>
      </w:r>
      <w:r>
        <w:rPr>
          <w:rFonts w:hint="eastAsia" w:ascii="仿宋" w:hAnsi="仿宋" w:eastAsia="仿宋" w:cs="仿宋"/>
          <w:sz w:val="24"/>
        </w:rPr>
        <w:t>。</w:t>
      </w:r>
    </w:p>
    <w:p>
      <w:pPr>
        <w:spacing w:line="360" w:lineRule="exact"/>
        <w:ind w:left="-1" w:firstLine="480" w:firstLineChars="200"/>
        <w:rPr>
          <w:rFonts w:hint="eastAsia" w:ascii="仿宋" w:hAnsi="仿宋" w:eastAsia="仿宋" w:cs="仿宋"/>
          <w:sz w:val="24"/>
          <w:lang w:val="en-US" w:eastAsia="zh-CN"/>
        </w:rPr>
      </w:pPr>
      <w:r>
        <w:rPr>
          <w:rFonts w:hint="eastAsia" w:ascii="仿宋" w:hAnsi="仿宋" w:eastAsia="仿宋" w:cs="仿宋"/>
          <w:sz w:val="24"/>
        </w:rPr>
        <w:t>3、项目概况：该项目位于南通理工学院南通校区</w:t>
      </w:r>
      <w:r>
        <w:rPr>
          <w:rFonts w:hint="eastAsia" w:ascii="仿宋" w:hAnsi="仿宋" w:eastAsia="仿宋" w:cs="仿宋"/>
          <w:sz w:val="24"/>
          <w:lang w:val="en-US" w:eastAsia="zh-CN"/>
        </w:rPr>
        <w:t>实验楼401</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20日前交付使用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w:t>
      </w:r>
      <w:r>
        <w:rPr>
          <w:rFonts w:hint="eastAsia" w:ascii="仿宋" w:hAnsi="仿宋" w:eastAsia="仿宋" w:cs="仿宋"/>
          <w:color w:val="auto"/>
          <w:sz w:val="24"/>
          <w:highlight w:val="none"/>
        </w:rPr>
        <w:t>民币</w:t>
      </w:r>
      <w:r>
        <w:rPr>
          <w:rFonts w:hint="eastAsia" w:ascii="仿宋" w:hAnsi="仿宋" w:eastAsia="仿宋" w:cs="仿宋"/>
          <w:color w:val="auto"/>
          <w:sz w:val="24"/>
          <w:highlight w:val="none"/>
          <w:lang w:val="en-US" w:eastAsia="zh-CN"/>
        </w:rPr>
        <w:t>30000</w:t>
      </w:r>
      <w:r>
        <w:rPr>
          <w:rFonts w:hint="eastAsia" w:ascii="仿宋" w:hAnsi="仿宋" w:eastAsia="仿宋" w:cs="仿宋"/>
          <w:color w:val="auto"/>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2"/>
        <w:widowControl/>
        <w:spacing w:beforeAutospacing="0" w:afterAutospacing="0" w:line="360" w:lineRule="exact"/>
        <w:rPr>
          <w:rFonts w:ascii="仿宋" w:hAnsi="仿宋" w:eastAsia="仿宋" w:cs="仿宋"/>
          <w:color w:val="222222"/>
        </w:rPr>
      </w:pP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1、投标报名时间：潜在投标人如确定参加投标，请务必于202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日11时00分前将“报名投标确认函”（格式见招标文件第五部分）填写完整后扫描+</w:t>
      </w:r>
      <w:r>
        <w:rPr>
          <w:rFonts w:hint="eastAsia" w:ascii="仿宋" w:hAnsi="仿宋" w:eastAsia="仿宋" w:cs="仿宋"/>
          <w:sz w:val="24"/>
          <w:highlight w:val="none"/>
          <w:lang w:eastAsia="zh-CN"/>
        </w:rPr>
        <w:t>投标</w:t>
      </w:r>
      <w:r>
        <w:rPr>
          <w:rFonts w:hint="eastAsia" w:ascii="仿宋" w:hAnsi="仿宋" w:eastAsia="仿宋" w:cs="仿宋"/>
          <w:sz w:val="24"/>
          <w:highlight w:val="none"/>
        </w:rPr>
        <w:t>保证金汇款记录+标书费汇款记录，发送电子邮件至以下邮箱：caichl@ntit.edu.cn。邮件主题：***公司****项目</w:t>
      </w:r>
      <w:bookmarkStart w:id="53" w:name="_GoBack"/>
      <w:bookmarkEnd w:id="53"/>
      <w:r>
        <w:rPr>
          <w:rFonts w:hint="eastAsia" w:ascii="仿宋" w:hAnsi="仿宋" w:eastAsia="仿宋" w:cs="仿宋"/>
          <w:sz w:val="24"/>
          <w:highlight w:val="none"/>
        </w:rPr>
        <w:t>报名。如潜在投标人未按上述要求操作，将自行承担所产生的风险。</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2、递交投标文件时间：202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color w:val="0000FF"/>
          <w:sz w:val="24"/>
          <w:highlight w:val="none"/>
          <w:lang w:val="en-US" w:eastAsia="zh-CN"/>
        </w:rPr>
        <w:t>29</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:00前）将投标文件（要求密封）递交我校资产与基建处招标采购中心。</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3、响应文件接收截止时间：202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color w:val="0000FF"/>
          <w:sz w:val="24"/>
          <w:highlight w:val="none"/>
          <w:lang w:val="en-US" w:eastAsia="zh-CN"/>
        </w:rPr>
        <w:t>29</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snapToGrid w:val="0"/>
        <w:spacing w:line="360" w:lineRule="exact"/>
        <w:jc w:val="left"/>
        <w:rPr>
          <w:rFonts w:hint="default" w:ascii="仿宋" w:hAnsi="仿宋" w:eastAsia="仿宋" w:cs="仿宋"/>
          <w:kern w:val="2"/>
          <w:sz w:val="24"/>
          <w:szCs w:val="24"/>
          <w:u w:val="none"/>
          <w:lang w:val="en-US" w:eastAsia="zh-CN" w:bidi="ar-SA"/>
        </w:rPr>
      </w:pPr>
      <w:r>
        <w:rPr>
          <w:rFonts w:hint="eastAsia" w:ascii="仿宋" w:hAnsi="仿宋" w:eastAsia="仿宋" w:cs="仿宋"/>
          <w:b w:val="0"/>
          <w:bCs w:val="0"/>
          <w:kern w:val="2"/>
          <w:sz w:val="24"/>
          <w:szCs w:val="24"/>
          <w:lang w:val="en-US" w:eastAsia="zh-CN"/>
        </w:rPr>
        <w:t>技术联系人及方式：</w:t>
      </w:r>
      <w:r>
        <w:rPr>
          <w:rFonts w:hint="eastAsia" w:ascii="仿宋" w:hAnsi="仿宋" w:eastAsia="仿宋" w:cs="仿宋"/>
          <w:kern w:val="2"/>
          <w:sz w:val="24"/>
          <w:szCs w:val="24"/>
          <w:u w:val="none"/>
          <w:lang w:val="en-US" w:eastAsia="zh-CN" w:bidi="ar-SA"/>
        </w:rPr>
        <w:t>张老师 13601493908</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2"/>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2"/>
      </w:pPr>
    </w:p>
    <w:p>
      <w:pPr>
        <w:spacing w:line="360" w:lineRule="auto"/>
        <w:ind w:firstLine="643" w:firstLineChars="200"/>
        <w:jc w:val="center"/>
        <w:rPr>
          <w:rFonts w:hint="eastAsia"/>
          <w:b/>
          <w:bCs/>
          <w:sz w:val="32"/>
          <w:szCs w:val="32"/>
        </w:rPr>
      </w:pPr>
    </w:p>
    <w:p>
      <w:pPr>
        <w:spacing w:line="360" w:lineRule="auto"/>
        <w:ind w:firstLine="643" w:firstLineChars="200"/>
        <w:jc w:val="center"/>
        <w:rPr>
          <w:rFonts w:hint="eastAsia"/>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6</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w:t>
      </w:r>
      <w:r>
        <w:rPr>
          <w:rFonts w:hint="eastAsia"/>
          <w:color w:val="FF0000"/>
          <w:sz w:val="24"/>
          <w:lang w:val="en-US" w:eastAsia="zh-CN"/>
        </w:rPr>
        <w:t>检测报告、</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tbl>
      <w:tblPr>
        <w:tblStyle w:val="13"/>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eastAsia="宋体"/>
                <w:szCs w:val="21"/>
                <w:lang w:val="en-US" w:eastAsia="zh-CN"/>
              </w:rPr>
              <w:t>1</w:t>
            </w:r>
            <w:r>
              <w:rPr>
                <w:rFonts w:hint="eastAsia" w:eastAsia="宋体"/>
                <w:szCs w:val="21"/>
              </w:rPr>
              <w:t>%扣1分，扣完为止。投标人的投标报价每低于评标基准价</w:t>
            </w:r>
            <w:r>
              <w:rPr>
                <w:rFonts w:hint="eastAsia" w:eastAsia="宋体"/>
                <w:szCs w:val="21"/>
                <w:lang w:val="en-US" w:eastAsia="zh-CN"/>
              </w:rPr>
              <w:t>1</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1</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w:t>
            </w:r>
            <w:r>
              <w:rPr>
                <w:rFonts w:hint="eastAsia"/>
                <w:color w:val="000000"/>
                <w:szCs w:val="21"/>
                <w:lang w:val="en-US" w:eastAsia="zh-CN"/>
              </w:rPr>
              <w:t>五</w:t>
            </w:r>
            <w:r>
              <w:rPr>
                <w:rFonts w:hint="eastAsia"/>
                <w:color w:val="000000"/>
                <w:szCs w:val="21"/>
              </w:rPr>
              <w:t>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2"/>
        <w:ind w:left="0" w:leftChars="0" w:firstLine="0" w:firstLineChars="0"/>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rPr>
        <w:t>投标</w:t>
      </w:r>
      <w:r>
        <w:rPr>
          <w:rFonts w:hint="eastAsia" w:ascii="宋体" w:hAnsi="宋体"/>
          <w:color w:val="FF0000"/>
          <w:sz w:val="24"/>
          <w:szCs w:val="24"/>
          <w:lang w:val="en-US" w:eastAsia="zh-CN"/>
        </w:rPr>
        <w:t>人</w:t>
      </w:r>
      <w:r>
        <w:rPr>
          <w:rFonts w:hint="eastAsia" w:ascii="宋体" w:hAnsi="宋体"/>
          <w:color w:val="FF0000"/>
          <w:sz w:val="24"/>
          <w:szCs w:val="24"/>
        </w:rPr>
        <w:t>选用品牌，也可选用不低于招标人建议品牌档次的品牌。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施工期为签订合同，根据现场情况，由招标人书面通知进场日期，进场后</w:t>
      </w:r>
      <w:r>
        <w:rPr>
          <w:rFonts w:hint="eastAsia" w:ascii="宋体" w:hAnsi="宋体" w:cs="宋体"/>
          <w:sz w:val="24"/>
          <w:szCs w:val="24"/>
          <w:lang w:val="en-US" w:eastAsia="zh-CN"/>
        </w:rPr>
        <w:t>10</w:t>
      </w:r>
      <w:r>
        <w:rPr>
          <w:rFonts w:hint="eastAsia" w:ascii="宋体" w:hAnsi="宋体" w:eastAsia="宋体" w:cs="宋体"/>
          <w:sz w:val="24"/>
          <w:szCs w:val="24"/>
        </w:rPr>
        <w:t>个日历日完成系统安装和调试。中标人必须派出足够的人员到施工现场，确保工期按时完成。并提供详细的安装调试计划及保证措施。</w:t>
      </w:r>
    </w:p>
    <w:p>
      <w:pPr>
        <w:spacing w:before="100" w:after="100"/>
        <w:ind w:firstLine="729" w:firstLineChars="304"/>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color w:val="0000FF"/>
          <w:sz w:val="24"/>
          <w:szCs w:val="24"/>
        </w:rPr>
        <w:t>对提供的产品免费保修期（质保期）为</w:t>
      </w:r>
      <w:r>
        <w:rPr>
          <w:rFonts w:hint="eastAsia" w:ascii="宋体" w:hAnsi="宋体" w:cs="宋体"/>
          <w:color w:val="0000FF"/>
          <w:sz w:val="24"/>
          <w:szCs w:val="24"/>
          <w:lang w:val="en-US" w:eastAsia="zh-CN"/>
        </w:rPr>
        <w:t>五</w:t>
      </w:r>
      <w:r>
        <w:rPr>
          <w:rFonts w:hint="eastAsia" w:ascii="宋体" w:hAnsi="宋体" w:eastAsia="宋体" w:cs="宋体"/>
          <w:color w:val="0000FF"/>
          <w:sz w:val="24"/>
          <w:szCs w:val="24"/>
          <w:lang w:eastAsia="zh-CN"/>
        </w:rPr>
        <w:t>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设备安装调试结束后，运行一个月后进行验收，验收合格一个月后一周内付至合同的90%，剩余尾款作为质保金，待验收合格</w:t>
      </w:r>
      <w:r>
        <w:rPr>
          <w:rFonts w:hint="eastAsia" w:ascii="宋体" w:hAnsi="宋体" w:cs="宋体"/>
          <w:b/>
          <w:bCs/>
          <w:color w:val="FF0000"/>
          <w:sz w:val="24"/>
          <w:szCs w:val="24"/>
          <w:lang w:val="en-US" w:eastAsia="zh-CN"/>
        </w:rPr>
        <w:t>三</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0000FF"/>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0000FF"/>
          <w:sz w:val="24"/>
          <w:szCs w:val="24"/>
          <w:lang w:val="en-US" w:eastAsia="zh-CN"/>
        </w:rPr>
        <w:t>六、具体设备清单及技术要求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FF"/>
          <w:sz w:val="24"/>
          <w:szCs w:val="24"/>
          <w:lang w:val="en-US" w:eastAsia="zh-CN"/>
        </w:rPr>
        <w:t>详见附件清单。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4"/>
        <w:rPr>
          <w:rFonts w:ascii="宋体" w:hAnsi="宋体"/>
          <w:color w:val="000000"/>
          <w:sz w:val="21"/>
          <w:szCs w:val="21"/>
        </w:rPr>
      </w:pPr>
      <w:bookmarkStart w:id="1" w:name="_Toc12022"/>
      <w:bookmarkStart w:id="2" w:name="_Toc34991461"/>
      <w:bookmarkStart w:id="3" w:name="_Toc231279666"/>
      <w:bookmarkStart w:id="4" w:name="_Toc231280344"/>
      <w:bookmarkStart w:id="5" w:name="_Toc231282228"/>
      <w:bookmarkStart w:id="6" w:name="_Toc231289771"/>
      <w:bookmarkStart w:id="7" w:name="_Toc231281339"/>
      <w:bookmarkStart w:id="8" w:name="_Toc231305090"/>
      <w:bookmarkStart w:id="9" w:name="_Toc231279737"/>
      <w:bookmarkStart w:id="10" w:name="_Toc231289932"/>
      <w:bookmarkStart w:id="11" w:name="_Toc231279586"/>
      <w:bookmarkStart w:id="12" w:name="_Toc231284489"/>
      <w:bookmarkStart w:id="13" w:name="_Toc231280804"/>
      <w:bookmarkStart w:id="14" w:name="_Toc231279156"/>
      <w:bookmarkStart w:id="15" w:name="_Toc231304988"/>
      <w:bookmarkStart w:id="16" w:name="_Toc231286901"/>
      <w:bookmarkStart w:id="17" w:name="_Toc231281705"/>
      <w:bookmarkStart w:id="18" w:name="_Toc231289905"/>
      <w:bookmarkStart w:id="19" w:name="_Toc231279247"/>
      <w:bookmarkStart w:id="20" w:name="_Toc231276966"/>
      <w:bookmarkStart w:id="21" w:name="_Toc231280938"/>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3"/>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4"/>
        <w:rPr>
          <w:rFonts w:ascii="宋体" w:hAnsi="宋体"/>
          <w:b w:val="0"/>
          <w:color w:val="000000"/>
          <w:sz w:val="21"/>
          <w:szCs w:val="21"/>
        </w:rPr>
      </w:pPr>
      <w:bookmarkStart w:id="22" w:name="_Toc30593"/>
      <w:bookmarkStart w:id="23" w:name="_Toc34991462"/>
      <w:bookmarkStart w:id="24" w:name="_Toc231289935"/>
      <w:bookmarkStart w:id="25" w:name="_Toc231280347"/>
      <w:bookmarkStart w:id="26" w:name="_Toc231286904"/>
      <w:bookmarkStart w:id="27" w:name="_Toc231289774"/>
      <w:bookmarkStart w:id="28" w:name="_Toc231280941"/>
      <w:bookmarkStart w:id="29" w:name="_Toc231304991"/>
      <w:bookmarkStart w:id="30" w:name="_Toc231280807"/>
      <w:bookmarkStart w:id="31" w:name="_Toc231281708"/>
      <w:bookmarkStart w:id="32" w:name="_Toc231282231"/>
      <w:bookmarkStart w:id="33" w:name="_Toc231279589"/>
      <w:bookmarkStart w:id="34" w:name="_Toc231281342"/>
      <w:bookmarkStart w:id="35" w:name="_Toc407266082"/>
      <w:bookmarkStart w:id="36" w:name="_Toc231289908"/>
      <w:bookmarkStart w:id="37" w:name="_Toc231279669"/>
      <w:bookmarkStart w:id="38" w:name="_Toc231284492"/>
      <w:bookmarkStart w:id="39" w:name="_Toc231305093"/>
      <w:bookmarkStart w:id="40" w:name="_Toc231279740"/>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4"/>
        <w:rPr>
          <w:rFonts w:ascii="宋体"/>
          <w:b w:val="0"/>
          <w:color w:val="000000"/>
          <w:sz w:val="36"/>
          <w:szCs w:val="36"/>
        </w:rPr>
      </w:pPr>
      <w:r>
        <w:rPr>
          <w:rFonts w:ascii="宋体"/>
          <w:color w:val="000000"/>
          <w:spacing w:val="4"/>
          <w:sz w:val="24"/>
        </w:rPr>
        <w:br w:type="page"/>
      </w:r>
      <w:bookmarkStart w:id="41" w:name="_Toc34991463"/>
      <w:bookmarkStart w:id="42"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4"/>
        <w:rPr>
          <w:rFonts w:ascii="宋体"/>
          <w:b w:val="0"/>
          <w:color w:val="000000"/>
          <w:sz w:val="36"/>
          <w:szCs w:val="36"/>
        </w:rPr>
      </w:pPr>
      <w:r>
        <w:rPr>
          <w:rFonts w:ascii="宋体" w:hAnsi="宋体"/>
          <w:color w:val="000000"/>
          <w:spacing w:val="4"/>
          <w:sz w:val="24"/>
        </w:rPr>
        <w:br w:type="page"/>
      </w:r>
      <w:bookmarkStart w:id="43" w:name="_Toc34991464"/>
      <w:bookmarkStart w:id="44" w:name="_Toc8152"/>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4"/>
        <w:rPr>
          <w:rFonts w:ascii="宋体"/>
          <w:b w:val="0"/>
          <w:color w:val="000000"/>
          <w:sz w:val="36"/>
          <w:szCs w:val="36"/>
        </w:rPr>
      </w:pPr>
      <w:r>
        <w:rPr>
          <w:rFonts w:ascii="宋体"/>
          <w:color w:val="000000"/>
          <w:sz w:val="24"/>
        </w:rPr>
        <w:br w:type="page"/>
      </w:r>
      <w:bookmarkStart w:id="45" w:name="_Toc17756"/>
      <w:bookmarkStart w:id="46" w:name="_Toc34991465"/>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4"/>
        <w:rPr>
          <w:rFonts w:ascii="宋体" w:hAnsi="宋体"/>
          <w:b w:val="0"/>
          <w:color w:val="000000"/>
          <w:sz w:val="21"/>
          <w:szCs w:val="21"/>
        </w:rPr>
      </w:pPr>
      <w:bookmarkStart w:id="47" w:name="_Toc29319"/>
      <w:bookmarkStart w:id="48" w:name="_Toc34991466"/>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4"/>
        <w:rPr>
          <w:color w:val="000000"/>
        </w:rPr>
      </w:pPr>
      <w:bookmarkStart w:id="49" w:name="_Toc34991467"/>
      <w:bookmarkStart w:id="50"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4"/>
        <w:rPr>
          <w:b w:val="0"/>
          <w:color w:val="000000"/>
          <w:sz w:val="44"/>
          <w:szCs w:val="44"/>
        </w:rPr>
      </w:pPr>
      <w:r>
        <w:rPr>
          <w:color w:val="000000"/>
        </w:rPr>
        <w:br w:type="page"/>
      </w:r>
      <w:bookmarkStart w:id="51" w:name="_Toc30136"/>
      <w:bookmarkStart w:id="52" w:name="_Toc34991468"/>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2"/>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2366BFC"/>
    <w:rsid w:val="02C34648"/>
    <w:rsid w:val="034706E5"/>
    <w:rsid w:val="051605BC"/>
    <w:rsid w:val="052563AB"/>
    <w:rsid w:val="068A79B6"/>
    <w:rsid w:val="06A420ED"/>
    <w:rsid w:val="078556D9"/>
    <w:rsid w:val="07D41536"/>
    <w:rsid w:val="08CD3F71"/>
    <w:rsid w:val="09C851E3"/>
    <w:rsid w:val="09EE765E"/>
    <w:rsid w:val="0A833281"/>
    <w:rsid w:val="0C1110C3"/>
    <w:rsid w:val="0CDD29F0"/>
    <w:rsid w:val="0D2D7BF7"/>
    <w:rsid w:val="0DBB5368"/>
    <w:rsid w:val="0F315D59"/>
    <w:rsid w:val="0F491384"/>
    <w:rsid w:val="0FB86E64"/>
    <w:rsid w:val="0FD23F5F"/>
    <w:rsid w:val="101C0C30"/>
    <w:rsid w:val="10A34788"/>
    <w:rsid w:val="116575D6"/>
    <w:rsid w:val="11A007F3"/>
    <w:rsid w:val="13841069"/>
    <w:rsid w:val="145566DF"/>
    <w:rsid w:val="1457547C"/>
    <w:rsid w:val="14C52920"/>
    <w:rsid w:val="14C63838"/>
    <w:rsid w:val="152F7E36"/>
    <w:rsid w:val="156D0294"/>
    <w:rsid w:val="167F3072"/>
    <w:rsid w:val="174E5C33"/>
    <w:rsid w:val="17AC2ABD"/>
    <w:rsid w:val="17D14778"/>
    <w:rsid w:val="18465780"/>
    <w:rsid w:val="1A193F3B"/>
    <w:rsid w:val="1AB23575"/>
    <w:rsid w:val="1B2E70E8"/>
    <w:rsid w:val="1C0466A8"/>
    <w:rsid w:val="1C364BBA"/>
    <w:rsid w:val="1CA476F7"/>
    <w:rsid w:val="1CFC4FCF"/>
    <w:rsid w:val="1D7D3B03"/>
    <w:rsid w:val="207F2647"/>
    <w:rsid w:val="22C97E48"/>
    <w:rsid w:val="23B762FF"/>
    <w:rsid w:val="24066C35"/>
    <w:rsid w:val="24471A0C"/>
    <w:rsid w:val="252F7C57"/>
    <w:rsid w:val="27202030"/>
    <w:rsid w:val="27397933"/>
    <w:rsid w:val="29552D45"/>
    <w:rsid w:val="2B8453D4"/>
    <w:rsid w:val="2C432879"/>
    <w:rsid w:val="2C627C4F"/>
    <w:rsid w:val="2C773E2D"/>
    <w:rsid w:val="2D2B3EDE"/>
    <w:rsid w:val="2D6C3CDD"/>
    <w:rsid w:val="2E832474"/>
    <w:rsid w:val="32596A25"/>
    <w:rsid w:val="342F3A6A"/>
    <w:rsid w:val="35F966E1"/>
    <w:rsid w:val="364E7665"/>
    <w:rsid w:val="36D601E8"/>
    <w:rsid w:val="371C5AC4"/>
    <w:rsid w:val="389D2E5E"/>
    <w:rsid w:val="38E8560F"/>
    <w:rsid w:val="391C0B65"/>
    <w:rsid w:val="39FF1CAB"/>
    <w:rsid w:val="3B00217F"/>
    <w:rsid w:val="3B5211DC"/>
    <w:rsid w:val="3BF3157C"/>
    <w:rsid w:val="3C340801"/>
    <w:rsid w:val="3D9267FC"/>
    <w:rsid w:val="3E391328"/>
    <w:rsid w:val="3ECF32FA"/>
    <w:rsid w:val="41303810"/>
    <w:rsid w:val="416A65A4"/>
    <w:rsid w:val="4198777F"/>
    <w:rsid w:val="43654233"/>
    <w:rsid w:val="44B07A08"/>
    <w:rsid w:val="45BB5620"/>
    <w:rsid w:val="46363230"/>
    <w:rsid w:val="46FD1054"/>
    <w:rsid w:val="47BB194D"/>
    <w:rsid w:val="485A31EE"/>
    <w:rsid w:val="490258E8"/>
    <w:rsid w:val="49342513"/>
    <w:rsid w:val="4BA73E97"/>
    <w:rsid w:val="4BC86126"/>
    <w:rsid w:val="4C516396"/>
    <w:rsid w:val="4C797198"/>
    <w:rsid w:val="4D454CFC"/>
    <w:rsid w:val="4DBE70C8"/>
    <w:rsid w:val="4ED25562"/>
    <w:rsid w:val="4F566AB1"/>
    <w:rsid w:val="4FEB4DF1"/>
    <w:rsid w:val="513D7296"/>
    <w:rsid w:val="520B348B"/>
    <w:rsid w:val="52464F50"/>
    <w:rsid w:val="529275A5"/>
    <w:rsid w:val="52C553E8"/>
    <w:rsid w:val="57C46052"/>
    <w:rsid w:val="58E514AF"/>
    <w:rsid w:val="5A4C3E5A"/>
    <w:rsid w:val="5B4E3863"/>
    <w:rsid w:val="5CEA1B7D"/>
    <w:rsid w:val="5D8C3A2F"/>
    <w:rsid w:val="5E9474D3"/>
    <w:rsid w:val="5F230066"/>
    <w:rsid w:val="616B0426"/>
    <w:rsid w:val="61B91426"/>
    <w:rsid w:val="62126170"/>
    <w:rsid w:val="62B03E2D"/>
    <w:rsid w:val="65DB3287"/>
    <w:rsid w:val="66093965"/>
    <w:rsid w:val="67784E22"/>
    <w:rsid w:val="68FA0664"/>
    <w:rsid w:val="69D525EC"/>
    <w:rsid w:val="6BC1223C"/>
    <w:rsid w:val="6BE33FA7"/>
    <w:rsid w:val="6C465F5C"/>
    <w:rsid w:val="6C6178D9"/>
    <w:rsid w:val="70B34FC2"/>
    <w:rsid w:val="72224E32"/>
    <w:rsid w:val="72C47013"/>
    <w:rsid w:val="73CC7AC9"/>
    <w:rsid w:val="747554DC"/>
    <w:rsid w:val="7548217D"/>
    <w:rsid w:val="75B94E29"/>
    <w:rsid w:val="77C16289"/>
    <w:rsid w:val="77C819C8"/>
    <w:rsid w:val="78930A25"/>
    <w:rsid w:val="7A835A7B"/>
    <w:rsid w:val="7A9018C8"/>
    <w:rsid w:val="7C0204A3"/>
    <w:rsid w:val="7C6A78A5"/>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styleId="6">
    <w:name w:val="Normal Indent"/>
    <w:basedOn w:val="1"/>
    <w:qFormat/>
    <w:uiPriority w:val="0"/>
    <w:pPr>
      <w:ind w:firstLine="420"/>
    </w:pPr>
    <w:rPr>
      <w:szCs w:val="20"/>
    </w:rPr>
  </w:style>
  <w:style w:type="paragraph" w:styleId="7">
    <w:name w:val="annotation text"/>
    <w:basedOn w:val="1"/>
    <w:link w:val="26"/>
    <w:unhideWhenUsed/>
    <w:qFormat/>
    <w:uiPriority w:val="99"/>
    <w:pPr>
      <w:jc w:val="left"/>
    </w:pPr>
    <w:rPr>
      <w:szCs w:val="21"/>
    </w:rPr>
  </w:style>
  <w:style w:type="paragraph" w:styleId="8">
    <w:name w:val="Body Text"/>
    <w:basedOn w:val="1"/>
    <w:link w:val="21"/>
    <w:qFormat/>
    <w:uiPriority w:val="0"/>
    <w:pPr>
      <w:snapToGrid w:val="0"/>
      <w:spacing w:before="120" w:after="120" w:line="360" w:lineRule="auto"/>
    </w:pPr>
    <w:rPr>
      <w:rFonts w:ascii="宋体" w:hAnsi="宋体"/>
      <w:sz w:val="24"/>
      <w:szCs w:val="20"/>
    </w:rPr>
  </w:style>
  <w:style w:type="paragraph" w:styleId="9">
    <w:name w:val="Plain Text"/>
    <w:basedOn w:val="1"/>
    <w:link w:val="22"/>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ascii="Calibri" w:hAnsi="Calibri"/>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imes New Roman" w:hAnsi="Times New Roman" w:eastAsia="宋体" w:cs="Times New Roman"/>
    </w:rPr>
  </w:style>
  <w:style w:type="character" w:styleId="17">
    <w:name w:val="Hyperlink"/>
    <w:basedOn w:val="15"/>
    <w:unhideWhenUsed/>
    <w:qFormat/>
    <w:uiPriority w:val="99"/>
    <w:rPr>
      <w:color w:val="0000FF"/>
      <w:u w:val="single"/>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5"/>
    <w:semiHidden/>
    <w:qFormat/>
    <w:uiPriority w:val="0"/>
    <w:rPr>
      <w:b/>
      <w:bCs/>
      <w:kern w:val="2"/>
      <w:sz w:val="32"/>
      <w:szCs w:val="32"/>
    </w:rPr>
  </w:style>
  <w:style w:type="character" w:customStyle="1" w:styleId="21">
    <w:name w:val="正文文本 字符"/>
    <w:link w:val="8"/>
    <w:qFormat/>
    <w:uiPriority w:val="0"/>
    <w:rPr>
      <w:rFonts w:ascii="宋体" w:hAnsi="宋体"/>
      <w:kern w:val="2"/>
      <w:sz w:val="24"/>
    </w:rPr>
  </w:style>
  <w:style w:type="character" w:customStyle="1" w:styleId="22">
    <w:name w:val="纯文本 字符"/>
    <w:link w:val="9"/>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5"/>
    <w:link w:val="7"/>
    <w:qFormat/>
    <w:uiPriority w:val="99"/>
    <w:rPr>
      <w:kern w:val="2"/>
      <w:sz w:val="21"/>
      <w:szCs w:val="21"/>
    </w:rPr>
  </w:style>
  <w:style w:type="character" w:customStyle="1" w:styleId="27">
    <w:name w:val="15"/>
    <w:basedOn w:val="15"/>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9660</Words>
  <Characters>10108</Characters>
  <Lines>134</Lines>
  <Paragraphs>37</Paragraphs>
  <TotalTime>455</TotalTime>
  <ScaleCrop>false</ScaleCrop>
  <LinksUpToDate>false</LinksUpToDate>
  <CharactersWithSpaces>10846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梧桐雨</cp:lastModifiedBy>
  <cp:lastPrinted>2022-10-18T09:15:00Z</cp:lastPrinted>
  <dcterms:modified xsi:type="dcterms:W3CDTF">2023-07-19T03:19:10Z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481AE3D7026F401D8D78D189E53BCAEC_13</vt:lpwstr>
  </property>
</Properties>
</file>