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sz w:val="48"/>
          <w:szCs w:val="48"/>
        </w:rPr>
      </w:pPr>
    </w:p>
    <w:p>
      <w:pPr>
        <w:spacing w:line="360" w:lineRule="auto"/>
        <w:jc w:val="center"/>
        <w:rPr>
          <w:rFonts w:hint="eastAsia" w:ascii="宋体" w:hAnsi="宋体" w:eastAsia="宋体" w:cs="宋体"/>
          <w:b/>
          <w:bCs/>
          <w:sz w:val="48"/>
          <w:szCs w:val="48"/>
          <w:lang w:val="en-US" w:eastAsia="zh-CN"/>
        </w:rPr>
      </w:pPr>
      <w:r>
        <w:rPr>
          <w:rFonts w:hint="eastAsia" w:ascii="宋体" w:hAnsi="宋体" w:eastAsia="宋体" w:cs="宋体"/>
          <w:b/>
          <w:bCs/>
          <w:sz w:val="48"/>
          <w:szCs w:val="48"/>
        </w:rPr>
        <w:t>南通理工学院西地块</w:t>
      </w:r>
      <w:r>
        <w:rPr>
          <w:rFonts w:hint="eastAsia" w:ascii="宋体" w:hAnsi="宋体" w:eastAsia="宋体" w:cs="宋体"/>
          <w:b/>
          <w:bCs/>
          <w:sz w:val="48"/>
          <w:szCs w:val="48"/>
          <w:lang w:val="en-US" w:eastAsia="zh-CN"/>
        </w:rPr>
        <w:t>及海安学生中心</w:t>
      </w:r>
    </w:p>
    <w:p>
      <w:pPr>
        <w:spacing w:line="360" w:lineRule="auto"/>
        <w:jc w:val="center"/>
        <w:rPr>
          <w:rFonts w:ascii="宋体" w:hAnsi="宋体" w:eastAsia="宋体" w:cs="宋体"/>
          <w:b/>
          <w:bCs/>
          <w:sz w:val="48"/>
          <w:szCs w:val="48"/>
        </w:rPr>
      </w:pPr>
      <w:r>
        <w:rPr>
          <w:rFonts w:hint="eastAsia" w:ascii="宋体" w:hAnsi="宋体" w:eastAsia="宋体" w:cs="宋体"/>
          <w:b/>
          <w:bCs/>
          <w:sz w:val="48"/>
          <w:szCs w:val="48"/>
        </w:rPr>
        <w:t>铁艺招标文件</w:t>
      </w:r>
    </w:p>
    <w:p>
      <w:pPr>
        <w:jc w:val="center"/>
        <w:rPr>
          <w:rFonts w:ascii="宋体" w:hAnsi="宋体" w:cs="宋体"/>
          <w:sz w:val="24"/>
          <w:szCs w:val="24"/>
        </w:rPr>
      </w:pPr>
      <w:r>
        <w:rPr>
          <w:rFonts w:hint="eastAsia" w:ascii="宋体" w:hAnsi="宋体" w:cs="宋体"/>
          <w:sz w:val="24"/>
          <w:szCs w:val="24"/>
        </w:rPr>
        <w:t xml:space="preserve">                                        </w:t>
      </w:r>
    </w:p>
    <w:p>
      <w:pPr>
        <w:jc w:val="center"/>
        <w:rPr>
          <w:rFonts w:ascii="宋体" w:hAnsi="宋体" w:cs="宋体"/>
          <w:sz w:val="24"/>
          <w:szCs w:val="24"/>
        </w:rPr>
      </w:pPr>
      <w:r>
        <w:rPr>
          <w:rFonts w:hint="eastAsia" w:ascii="宋体" w:hAnsi="宋体" w:cs="宋体"/>
          <w:sz w:val="24"/>
          <w:szCs w:val="24"/>
        </w:rPr>
        <w:t xml:space="preserve">                                       招标编号：   ZJZB2023007</w:t>
      </w: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sz w:val="24"/>
          <w:szCs w:val="24"/>
        </w:rPr>
      </w:pPr>
    </w:p>
    <w:p>
      <w:pPr>
        <w:jc w:val="center"/>
        <w:rPr>
          <w:rFonts w:ascii="宋体" w:hAnsi="宋体" w:cs="宋体"/>
          <w:b/>
          <w:bCs/>
          <w:sz w:val="32"/>
          <w:szCs w:val="32"/>
        </w:rPr>
      </w:pPr>
    </w:p>
    <w:p>
      <w:pPr>
        <w:jc w:val="center"/>
        <w:rPr>
          <w:rFonts w:ascii="宋体" w:hAnsi="宋体" w:cs="宋体"/>
          <w:b/>
          <w:bCs/>
          <w:sz w:val="32"/>
          <w:szCs w:val="32"/>
        </w:rPr>
      </w:pPr>
    </w:p>
    <w:p>
      <w:pPr>
        <w:jc w:val="both"/>
        <w:rPr>
          <w:rFonts w:ascii="宋体" w:hAnsi="宋体" w:cs="宋体"/>
          <w:b/>
          <w:bCs/>
          <w:sz w:val="32"/>
          <w:szCs w:val="32"/>
        </w:rPr>
      </w:pPr>
    </w:p>
    <w:p>
      <w:pPr>
        <w:ind w:left="2244" w:leftChars="290" w:hanging="1606" w:hangingChars="500"/>
        <w:rPr>
          <w:rFonts w:ascii="宋体" w:hAnsi="宋体" w:eastAsia="宋体" w:cs="宋体"/>
          <w:b/>
          <w:bCs/>
          <w:sz w:val="32"/>
          <w:szCs w:val="32"/>
        </w:rPr>
      </w:pPr>
      <w:r>
        <w:rPr>
          <w:rFonts w:hint="eastAsia" w:ascii="宋体" w:hAnsi="宋体" w:eastAsia="宋体" w:cs="宋体"/>
          <w:b/>
          <w:bCs/>
          <w:sz w:val="32"/>
          <w:szCs w:val="32"/>
        </w:rPr>
        <w:t>工程名称：南通理工学院西地块</w:t>
      </w:r>
      <w:r>
        <w:rPr>
          <w:rFonts w:hint="eastAsia" w:ascii="宋体" w:hAnsi="宋体" w:eastAsia="宋体" w:cs="宋体"/>
          <w:b/>
          <w:bCs/>
          <w:sz w:val="32"/>
          <w:szCs w:val="32"/>
          <w:lang w:val="en-US" w:eastAsia="zh-CN"/>
        </w:rPr>
        <w:t>及海安活动中心</w:t>
      </w:r>
      <w:r>
        <w:rPr>
          <w:rFonts w:hint="eastAsia" w:ascii="宋体" w:hAnsi="宋体" w:eastAsia="宋体" w:cs="宋体"/>
          <w:b/>
          <w:bCs/>
          <w:sz w:val="32"/>
          <w:szCs w:val="32"/>
        </w:rPr>
        <w:t>铁艺招标</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工程地点：南通市崇川区永兴路211号</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招标单位：南通理工学院</w:t>
      </w:r>
    </w:p>
    <w:p>
      <w:pPr>
        <w:ind w:firstLine="643" w:firstLineChars="200"/>
        <w:rPr>
          <w:rFonts w:ascii="宋体" w:hAnsi="宋体" w:eastAsia="宋体" w:cs="宋体"/>
          <w:b/>
          <w:bCs/>
          <w:sz w:val="32"/>
          <w:szCs w:val="32"/>
        </w:rPr>
      </w:pPr>
      <w:r>
        <w:rPr>
          <w:rFonts w:hint="eastAsia" w:ascii="宋体" w:hAnsi="宋体" w:eastAsia="宋体" w:cs="宋体"/>
          <w:b/>
          <w:bCs/>
          <w:sz w:val="32"/>
          <w:szCs w:val="32"/>
        </w:rPr>
        <w:t>时    间：2023年4月25日</w:t>
      </w:r>
    </w:p>
    <w:p>
      <w:pPr>
        <w:jc w:val="center"/>
        <w:rPr>
          <w:rFonts w:ascii="宋体" w:hAnsi="宋体" w:cs="宋体"/>
          <w:b/>
          <w:bCs/>
          <w:sz w:val="32"/>
          <w:szCs w:val="32"/>
        </w:rPr>
      </w:pPr>
    </w:p>
    <w:p>
      <w:pPr>
        <w:jc w:val="cente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spacing w:line="760" w:lineRule="exact"/>
        <w:jc w:val="center"/>
        <w:rPr>
          <w:rFonts w:ascii="宋体" w:hAnsi="宋体" w:eastAsia="宋体" w:cs="宋体"/>
          <w:b/>
          <w:bCs/>
          <w:sz w:val="44"/>
          <w:szCs w:val="44"/>
        </w:rPr>
      </w:pPr>
    </w:p>
    <w:p>
      <w:pPr>
        <w:spacing w:line="760" w:lineRule="exact"/>
        <w:jc w:val="center"/>
        <w:rPr>
          <w:rFonts w:ascii="宋体" w:hAnsi="宋体" w:eastAsia="宋体" w:cs="宋体"/>
          <w:sz w:val="44"/>
          <w:szCs w:val="44"/>
        </w:rPr>
      </w:pPr>
      <w:r>
        <w:rPr>
          <w:rFonts w:hint="eastAsia" w:ascii="宋体" w:hAnsi="宋体" w:eastAsia="宋体" w:cs="宋体"/>
          <w:b/>
          <w:bCs/>
          <w:sz w:val="44"/>
          <w:szCs w:val="44"/>
        </w:rPr>
        <w:t>第一部分  采购邀请函</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一、南通理工学院南通理工学院南通校区西地块</w:t>
      </w:r>
      <w:r>
        <w:rPr>
          <w:rFonts w:hint="eastAsia" w:ascii="宋体" w:hAnsi="宋体" w:eastAsia="宋体" w:cs="宋体"/>
          <w:color w:val="000000"/>
          <w:sz w:val="24"/>
          <w:szCs w:val="24"/>
          <w:shd w:val="clear" w:color="auto" w:fill="FFFFFF"/>
          <w:lang w:val="en-US" w:eastAsia="zh-CN"/>
        </w:rPr>
        <w:t>及海安学生中心</w:t>
      </w:r>
      <w:r>
        <w:rPr>
          <w:rFonts w:hint="eastAsia" w:ascii="宋体" w:hAnsi="宋体" w:eastAsia="宋体" w:cs="宋体"/>
          <w:color w:val="000000"/>
          <w:sz w:val="24"/>
          <w:szCs w:val="24"/>
          <w:shd w:val="clear" w:color="auto" w:fill="FFFFFF"/>
        </w:rPr>
        <w:t>铁艺护栏招标施工进行公开招标，邀请合格的潜在投标人参加本工程的招标。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二、工程概况:</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（1）工程地点：南通理工学院南通校区、海安校区</w:t>
      </w:r>
    </w:p>
    <w:p>
      <w:pPr>
        <w:shd w:val="clear" w:color="auto" w:fill="FFFFFF"/>
        <w:rPr>
          <w:rFonts w:ascii="宋体" w:hAnsi="宋体" w:eastAsia="宋体" w:cs="宋体"/>
          <w:sz w:val="24"/>
          <w:szCs w:val="24"/>
        </w:rPr>
      </w:pPr>
      <w:r>
        <w:rPr>
          <w:rFonts w:hint="eastAsia" w:ascii="宋体" w:hAnsi="宋体" w:eastAsia="宋体" w:cs="宋体"/>
          <w:color w:val="000000"/>
          <w:sz w:val="24"/>
          <w:szCs w:val="24"/>
          <w:shd w:val="clear" w:color="auto" w:fill="FFFFFF"/>
        </w:rPr>
        <w:t>（2）工程数量：护窗栏杆暂定70</w:t>
      </w:r>
      <w:bookmarkStart w:id="3" w:name="_GoBack"/>
      <w:bookmarkEnd w:id="3"/>
      <w:r>
        <w:rPr>
          <w:rFonts w:hint="eastAsia" w:ascii="宋体" w:hAnsi="宋体" w:eastAsia="宋体" w:cs="宋体"/>
          <w:color w:val="000000"/>
          <w:sz w:val="24"/>
          <w:szCs w:val="24"/>
          <w:shd w:val="clear" w:color="auto" w:fill="FFFFFF"/>
        </w:rPr>
        <w:t>0米，楼梯栏杆700米，铝合金空调护栏70米。</w:t>
      </w:r>
    </w:p>
    <w:p>
      <w:pPr>
        <w:shd w:val="clear" w:color="auto" w:fill="FFFFFF"/>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（3）发包范围：南通理工学院西地块</w:t>
      </w:r>
      <w:r>
        <w:rPr>
          <w:rFonts w:hint="eastAsia" w:ascii="宋体" w:hAnsi="宋体" w:eastAsia="宋体" w:cs="宋体"/>
          <w:color w:val="000000"/>
          <w:sz w:val="24"/>
          <w:szCs w:val="24"/>
          <w:shd w:val="clear" w:color="auto" w:fill="FFFFFF"/>
          <w:lang w:val="en-US" w:eastAsia="zh-CN"/>
        </w:rPr>
        <w:t>及海安活动中心</w:t>
      </w:r>
      <w:r>
        <w:rPr>
          <w:rFonts w:hint="eastAsia" w:ascii="宋体" w:hAnsi="宋体" w:eastAsia="宋体" w:cs="宋体"/>
          <w:color w:val="000000"/>
          <w:sz w:val="24"/>
          <w:szCs w:val="24"/>
          <w:shd w:val="clear" w:color="auto" w:fill="FFFFFF"/>
        </w:rPr>
        <w:t>铁艺栏杆、材料及尺寸详见附件及附图。</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（4）计划安装工期:</w:t>
      </w:r>
      <w:r>
        <w:rPr>
          <w:rFonts w:hint="eastAsia" w:ascii="宋体" w:hAnsi="宋体" w:eastAsia="宋体" w:cs="宋体"/>
          <w:color w:val="000000"/>
          <w:sz w:val="24"/>
          <w:szCs w:val="24"/>
          <w:u w:val="single"/>
          <w:shd w:val="clear" w:color="auto" w:fill="FFFFFF"/>
        </w:rPr>
        <w:t xml:space="preserve"> 2023年5月15日至 2022年6月10日，施工总日期为30天</w:t>
      </w:r>
      <w:r>
        <w:rPr>
          <w:rFonts w:hint="eastAsia" w:ascii="宋体" w:hAnsi="宋体" w:eastAsia="宋体" w:cs="宋体"/>
          <w:color w:val="000000"/>
          <w:sz w:val="24"/>
          <w:szCs w:val="24"/>
          <w:shd w:val="clear" w:color="auto" w:fill="FFFFFF"/>
        </w:rPr>
        <w:t>。</w:t>
      </w:r>
    </w:p>
    <w:p>
      <w:pPr>
        <w:shd w:val="clear" w:color="auto" w:fill="FFFFFF"/>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（5）质量标准：</w:t>
      </w:r>
      <w:r>
        <w:rPr>
          <w:rFonts w:hint="eastAsia" w:ascii="宋体" w:hAnsi="宋体" w:eastAsia="宋体" w:cs="宋体"/>
          <w:color w:val="000000"/>
          <w:sz w:val="24"/>
          <w:szCs w:val="24"/>
          <w:u w:val="single"/>
          <w:shd w:val="clear" w:color="auto" w:fill="FFFFFF"/>
        </w:rPr>
        <w:t>一次性验收合格。</w:t>
      </w:r>
    </w:p>
    <w:p>
      <w:pPr>
        <w:shd w:val="clear" w:color="auto" w:fill="FFFFFF"/>
        <w:spacing w:line="400" w:lineRule="exact"/>
        <w:rPr>
          <w:rFonts w:ascii="宋体" w:hAnsi="宋体" w:eastAsia="宋体" w:cs="宋体"/>
          <w:b/>
          <w:color w:val="000000"/>
          <w:sz w:val="24"/>
          <w:szCs w:val="24"/>
        </w:rPr>
      </w:pPr>
      <w:r>
        <w:rPr>
          <w:rFonts w:hint="eastAsia" w:ascii="宋体" w:hAnsi="宋体" w:eastAsia="宋体" w:cs="宋体"/>
          <w:color w:val="000000"/>
          <w:sz w:val="24"/>
          <w:szCs w:val="24"/>
          <w:shd w:val="clear" w:color="auto" w:fill="FFFFFF"/>
        </w:rPr>
        <w:t>三、本次招标工程包括：南通理工学院南通校区</w:t>
      </w:r>
      <w:r>
        <w:rPr>
          <w:rFonts w:hint="eastAsia" w:ascii="宋体" w:hAnsi="宋体" w:eastAsia="宋体" w:cs="宋体"/>
          <w:color w:val="000000"/>
          <w:sz w:val="24"/>
          <w:szCs w:val="24"/>
          <w:shd w:val="clear" w:color="auto" w:fill="FFFFFF"/>
          <w:lang w:val="en-US" w:eastAsia="zh-CN"/>
        </w:rPr>
        <w:t>及海安学生中心</w:t>
      </w:r>
      <w:r>
        <w:rPr>
          <w:rFonts w:hint="eastAsia" w:ascii="宋体" w:hAnsi="宋体" w:eastAsia="宋体" w:cs="宋体"/>
          <w:color w:val="000000"/>
          <w:sz w:val="24"/>
          <w:szCs w:val="24"/>
          <w:shd w:val="clear" w:color="auto" w:fill="FFFFFF"/>
        </w:rPr>
        <w:t>铁艺栏杆投标人按施工图纸要求进行报价，合同采用固定综合单价形式（投标报价中应包括但不限于材料的加工、制作安装、运费、税金、装卸、材料检验、施工、管理、维护、总包配合费</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lang w:val="en-US" w:eastAsia="zh-CN"/>
        </w:rPr>
        <w:t>2%</w:t>
      </w:r>
      <w:r>
        <w:rPr>
          <w:rFonts w:hint="eastAsia" w:ascii="宋体" w:hAnsi="宋体" w:eastAsia="宋体" w:cs="宋体"/>
          <w:color w:val="000000"/>
          <w:sz w:val="24"/>
          <w:szCs w:val="24"/>
          <w:shd w:val="clear" w:color="auto" w:fill="FFFFFF"/>
          <w:lang w:eastAsia="zh-CN"/>
        </w:rPr>
        <w:t>）</w:t>
      </w:r>
      <w:r>
        <w:rPr>
          <w:rFonts w:hint="eastAsia" w:ascii="宋体" w:hAnsi="宋体" w:eastAsia="宋体" w:cs="宋体"/>
          <w:color w:val="000000"/>
          <w:sz w:val="24"/>
          <w:szCs w:val="24"/>
          <w:shd w:val="clear" w:color="auto" w:fill="FFFFFF"/>
        </w:rPr>
        <w:t>等一切可能发生的费用），确保材料品质，施工质量。招标文件中需提供详细的供货及安装方案，及售后服务方案。</w:t>
      </w:r>
      <w:r>
        <w:rPr>
          <w:rFonts w:hint="eastAsia" w:ascii="宋体" w:hAnsi="宋体" w:eastAsia="宋体" w:cs="宋体"/>
          <w:sz w:val="24"/>
        </w:rPr>
        <w:t>所有投标文件都必须在封袋骑缝处以显著标志密封。</w:t>
      </w:r>
    </w:p>
    <w:p>
      <w:pPr>
        <w:shd w:val="clear" w:color="auto" w:fill="FFFFFF"/>
        <w:spacing w:line="400" w:lineRule="exact"/>
        <w:rPr>
          <w:rFonts w:ascii="宋体" w:hAnsi="宋体" w:eastAsia="宋体" w:cs="宋体"/>
          <w:b/>
          <w:bCs/>
          <w:color w:val="000000"/>
          <w:sz w:val="24"/>
          <w:szCs w:val="24"/>
        </w:rPr>
      </w:pPr>
      <w:r>
        <w:rPr>
          <w:rFonts w:hint="eastAsia" w:ascii="宋体" w:hAnsi="宋体" w:eastAsia="宋体" w:cs="宋体"/>
          <w:b/>
          <w:bCs/>
          <w:color w:val="000000"/>
          <w:sz w:val="24"/>
          <w:szCs w:val="24"/>
          <w:shd w:val="clear" w:color="auto" w:fill="FFFFFF"/>
        </w:rPr>
        <w:t>四、投标人资格要求：</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4.1凡具国内独立法人资格和承担民事责任能力的，有供货能力的制作厂商或经销商，且在本省行政区域内具有良好的业绩、在本地区设有方便的售后服务网点，有较佳的售后服务信誉，均可申请参加投标。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4.2 以下条件属于资格审查的必要合格条件：</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（1）不接受联合体报名；</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（2）参加投标的施工单位必须具有独立法人资格和独立签订合同的能力；</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（3）未处于被责令停业、投标资格被取消或者财产被接管、冻结和破产状态。提供最新的国家企业信用信息报告(国家企业信用信息公示系统：</w:t>
      </w:r>
      <w:r>
        <w:fldChar w:fldCharType="begin"/>
      </w:r>
      <w:r>
        <w:instrText xml:space="preserve"> HYPERLINK "http://www.gsxt.gov.cn" </w:instrText>
      </w:r>
      <w:r>
        <w:fldChar w:fldCharType="separate"/>
      </w:r>
      <w:r>
        <w:rPr>
          <w:rStyle w:val="6"/>
          <w:rFonts w:hint="eastAsia" w:ascii="宋体" w:hAnsi="宋体" w:eastAsia="宋体" w:cs="宋体"/>
          <w:sz w:val="24"/>
          <w:szCs w:val="24"/>
          <w:shd w:val="clear" w:color="auto" w:fill="FFFFFF"/>
        </w:rPr>
        <w:t>www.gsxt.gov.cn</w:t>
      </w:r>
      <w:r>
        <w:rPr>
          <w:rStyle w:val="6"/>
          <w:rFonts w:hint="eastAsia" w:ascii="宋体" w:hAnsi="宋体" w:eastAsia="宋体" w:cs="宋体"/>
          <w:sz w:val="24"/>
          <w:szCs w:val="24"/>
          <w:shd w:val="clear" w:color="auto" w:fill="FFFFFF"/>
        </w:rPr>
        <w:fldChar w:fldCharType="end"/>
      </w:r>
      <w:r>
        <w:rPr>
          <w:rFonts w:hint="eastAsia" w:ascii="宋体" w:hAnsi="宋体" w:eastAsia="宋体" w:cs="宋体"/>
          <w:color w:val="000000"/>
          <w:sz w:val="24"/>
          <w:szCs w:val="24"/>
          <w:shd w:val="clear" w:color="auto" w:fill="FFFFFF"/>
        </w:rPr>
        <w:t>)。证明文件中的重要内容不能失实或者弄虚作假。</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（4）企业没有因骗取中标或者严重违约及发生重大工程质量、安全生产事故等违法违规问题，被有关部门暂停投标资格并在暂停期内的；</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（5）铁艺栏杆的生产厂商，注册资金不低于50万人民币；</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（6）近两年内具有单项合同金额不低于20万的供货及施工业绩，至少提供3个以上的合同案例；</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（7）委托代理人和拟派的项目负责人为企业正式人员，提供委托代理人和拟派项目负责人与投标企业双方签订的有效劳动合同书、 2022年 1 月至 2022年 12 月社会保险缴费记录；</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五、付款方式：工程竣工验收合格后付至合同暂定价的60%；验收合格六个月后付至工程结算价的95%；余下剩余5%作为质量保修金，质量保修金不计息，质量保修金（二年）到期后30天内一次性支付清。</w:t>
      </w:r>
    </w:p>
    <w:p>
      <w:pPr>
        <w:rPr>
          <w:rFonts w:ascii="宋体" w:hAnsi="宋体" w:eastAsia="宋体" w:cs="宋体"/>
          <w:sz w:val="24"/>
        </w:rPr>
      </w:pPr>
      <w:r>
        <w:rPr>
          <w:rFonts w:hint="eastAsia" w:ascii="宋体" w:hAnsi="宋体" w:eastAsia="宋体" w:cs="宋体"/>
          <w:color w:val="000000"/>
          <w:sz w:val="24"/>
          <w:szCs w:val="24"/>
          <w:shd w:val="clear" w:color="auto" w:fill="FFFFFF"/>
        </w:rPr>
        <w:t>六、投标保证金：人民币</w:t>
      </w:r>
      <w:r>
        <w:rPr>
          <w:rFonts w:hint="eastAsia" w:ascii="宋体" w:hAnsi="宋体" w:eastAsia="宋体" w:cs="宋体"/>
          <w:sz w:val="24"/>
          <w:u w:val="single"/>
        </w:rPr>
        <w:t>贰万</w:t>
      </w:r>
      <w:r>
        <w:rPr>
          <w:rFonts w:hint="eastAsia" w:ascii="宋体" w:hAnsi="宋体" w:eastAsia="宋体" w:cs="宋体"/>
          <w:sz w:val="24"/>
        </w:rPr>
        <w:t>元。中标单位交纳的保证金转为履约保证金，工程竣工验收后无利息退还；未中标单位交纳的投标保证金将等额无息退还。</w:t>
      </w:r>
    </w:p>
    <w:p>
      <w:pPr>
        <w:rPr>
          <w:rFonts w:ascii="宋体" w:hAnsi="宋体" w:eastAsia="宋体" w:cs="宋体"/>
          <w:b/>
          <w:sz w:val="24"/>
        </w:rPr>
      </w:pPr>
      <w:r>
        <w:rPr>
          <w:rFonts w:hint="eastAsia" w:ascii="宋体" w:hAnsi="宋体" w:eastAsia="宋体" w:cs="宋体"/>
          <w:b/>
          <w:sz w:val="24"/>
        </w:rPr>
        <w:t>南通理工学院账户信息如下：</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开户名：南通理工学院，</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统一社会信用代码：12320000724161141N</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账号：541758202529</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开户行：中行南通分行营业部</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行号：104306084105</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电话：0513-85606233</w:t>
      </w:r>
    </w:p>
    <w:p>
      <w:pPr>
        <w:spacing w:line="240" w:lineRule="atLeas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地址：江苏省南通市崇川区永兴路211号。</w:t>
      </w:r>
    </w:p>
    <w:p>
      <w:pPr>
        <w:rPr>
          <w:rFonts w:ascii="宋体" w:hAnsi="宋体" w:eastAsia="宋体" w:cs="宋体"/>
          <w:sz w:val="24"/>
        </w:rPr>
      </w:pPr>
      <w:r>
        <w:rPr>
          <w:rFonts w:hint="eastAsia" w:ascii="宋体" w:hAnsi="宋体" w:eastAsia="宋体" w:cs="宋体"/>
          <w:sz w:val="24"/>
        </w:rPr>
        <w:t>七、招标文件售价：人民币200元（微信、递交投标文件时现场缴纳现金均可，</w:t>
      </w:r>
      <w:r>
        <w:rPr>
          <w:rFonts w:hint="eastAsia" w:ascii="宋体" w:hAnsi="宋体" w:eastAsia="宋体" w:cs="宋体"/>
          <w:color w:val="000000"/>
          <w:sz w:val="24"/>
          <w:szCs w:val="24"/>
        </w:rPr>
        <w:t>此费用不管中标与否将不予以退还。</w:t>
      </w:r>
      <w:r>
        <w:rPr>
          <w:rFonts w:hint="eastAsia" w:ascii="宋体" w:hAnsi="宋体" w:eastAsia="宋体" w:cs="宋体"/>
          <w:sz w:val="24"/>
        </w:rPr>
        <w:t>）</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rPr>
        <w:t>八：领取标书：投标人自行登录南通理工学院招标主页</w:t>
      </w:r>
      <w:r>
        <w:fldChar w:fldCharType="begin"/>
      </w:r>
      <w:r>
        <w:instrText xml:space="preserve"> HYPERLINK "http://www.ntit.edu.cn/3554" </w:instrText>
      </w:r>
      <w:r>
        <w:fldChar w:fldCharType="separate"/>
      </w:r>
      <w:r>
        <w:rPr>
          <w:rStyle w:val="6"/>
          <w:rFonts w:hint="eastAsia" w:ascii="宋体" w:hAnsi="宋体" w:eastAsia="宋体" w:cs="宋体"/>
          <w:sz w:val="24"/>
          <w:szCs w:val="24"/>
        </w:rPr>
        <w:t>www.ntit.edu.cn/3554</w:t>
      </w:r>
      <w:r>
        <w:rPr>
          <w:rStyle w:val="6"/>
          <w:rFonts w:hint="eastAsia" w:ascii="宋体" w:hAnsi="宋体" w:eastAsia="宋体" w:cs="宋体"/>
          <w:sz w:val="24"/>
          <w:szCs w:val="24"/>
        </w:rPr>
        <w:fldChar w:fldCharType="end"/>
      </w:r>
      <w:r>
        <w:rPr>
          <w:rFonts w:hint="eastAsia" w:ascii="宋体" w:hAnsi="宋体" w:eastAsia="宋体" w:cs="宋体"/>
          <w:color w:val="000000"/>
          <w:sz w:val="24"/>
          <w:szCs w:val="24"/>
        </w:rPr>
        <w:t>下载,报名中有任何疑问，请在工作时间与项目联系人联系。</w:t>
      </w:r>
    </w:p>
    <w:p>
      <w:pPr>
        <w:rPr>
          <w:rFonts w:ascii="宋体" w:hAnsi="宋体" w:eastAsia="宋体" w:cs="宋体"/>
          <w:sz w:val="24"/>
        </w:rPr>
      </w:pP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sz w:val="24"/>
        </w:rPr>
        <w:t>九、</w:t>
      </w:r>
      <w:r>
        <w:rPr>
          <w:rFonts w:hint="eastAsia" w:ascii="宋体" w:hAnsi="宋体" w:eastAsia="宋体" w:cs="宋体"/>
          <w:color w:val="000000"/>
          <w:sz w:val="24"/>
          <w:szCs w:val="24"/>
          <w:shd w:val="clear" w:color="auto" w:fill="FFFFFF"/>
        </w:rPr>
        <w:t>本工程投标人的资格审查采用资格后审方式，招标人不组织投标人对工程现场的集中踏勘。经评审的合理低价推荐为中标人。</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十、投标人需提供报价分析表。</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十一、投标文件递交的截止时间为 </w:t>
      </w:r>
      <w:r>
        <w:rPr>
          <w:rFonts w:hint="eastAsia" w:ascii="宋体" w:hAnsi="宋体" w:eastAsia="宋体" w:cs="宋体"/>
          <w:color w:val="000000"/>
          <w:sz w:val="24"/>
          <w:szCs w:val="24"/>
          <w:u w:val="single"/>
          <w:shd w:val="clear" w:color="auto" w:fill="FFFFFF"/>
        </w:rPr>
        <w:t>2023年4月27日15:00 时 </w:t>
      </w:r>
      <w:r>
        <w:rPr>
          <w:rFonts w:hint="eastAsia" w:ascii="宋体" w:hAnsi="宋体" w:eastAsia="宋体" w:cs="宋体"/>
          <w:color w:val="000000"/>
          <w:sz w:val="24"/>
          <w:szCs w:val="24"/>
          <w:shd w:val="clear" w:color="auto" w:fill="FFFFFF"/>
        </w:rPr>
        <w:t>，投标文件文本提交至南通理工学院行政楼210办公室。逾期送达的投标文件将被拒绝。</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十二、如发现投标人递交的资格后审材料有弄虚作假行为，该投标人将记入不良记录，并上报有关部门。如已中标，招标人有权取消其中标资格，并由该投标人承担一切责任和损失。</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rPr>
        <w:t>十二、招标人、联系人</w:t>
      </w:r>
    </w:p>
    <w:p>
      <w:pPr>
        <w:shd w:val="clear" w:color="auto" w:fill="FFFFFF"/>
        <w:spacing w:line="400" w:lineRule="exact"/>
        <w:rPr>
          <w:rFonts w:ascii="宋体" w:hAnsi="宋体" w:eastAsia="宋体" w:cs="宋体"/>
          <w:color w:val="000000"/>
          <w:sz w:val="24"/>
          <w:szCs w:val="24"/>
        </w:rPr>
      </w:pPr>
      <w:r>
        <w:rPr>
          <w:rFonts w:hint="eastAsia" w:ascii="宋体" w:hAnsi="宋体" w:eastAsia="宋体" w:cs="宋体"/>
          <w:color w:val="000000"/>
          <w:sz w:val="24"/>
          <w:szCs w:val="24"/>
          <w:shd w:val="clear" w:color="auto" w:fill="FFFFFF"/>
        </w:rPr>
        <w:t>招标人：南通理工学院</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联系人： 桑老师：18351325767</w:t>
      </w:r>
    </w:p>
    <w:p>
      <w:pPr>
        <w:autoSpaceDE w:val="0"/>
        <w:spacing w:line="360" w:lineRule="exact"/>
        <w:ind w:firstLine="480" w:firstLineChars="200"/>
        <w:rPr>
          <w:rFonts w:ascii="宋体" w:hAnsi="宋体" w:cs="宋体"/>
          <w:sz w:val="24"/>
          <w:szCs w:val="24"/>
        </w:rPr>
      </w:pPr>
    </w:p>
    <w:p>
      <w:pPr>
        <w:spacing w:line="360" w:lineRule="exact"/>
        <w:ind w:firstLine="480" w:firstLineChars="200"/>
        <w:rPr>
          <w:rFonts w:ascii="宋体" w:hAnsi="宋体" w:cs="宋体"/>
          <w:b/>
          <w:sz w:val="24"/>
          <w:szCs w:val="24"/>
        </w:rPr>
      </w:pPr>
      <w:r>
        <w:rPr>
          <w:rFonts w:hint="eastAsia" w:ascii="宋体" w:hAnsi="宋体" w:cs="宋体"/>
          <w:b/>
          <w:sz w:val="24"/>
          <w:szCs w:val="24"/>
        </w:rPr>
        <w:t>友情提醒：</w:t>
      </w:r>
    </w:p>
    <w:p>
      <w:pPr>
        <w:spacing w:line="360" w:lineRule="exact"/>
        <w:ind w:firstLine="480" w:firstLineChars="200"/>
        <w:rPr>
          <w:rFonts w:ascii="宋体" w:hAnsi="宋体" w:cs="宋体"/>
          <w:sz w:val="24"/>
          <w:szCs w:val="24"/>
        </w:rPr>
      </w:pPr>
      <w:r>
        <w:rPr>
          <w:rFonts w:hint="eastAsia" w:ascii="宋体" w:hAnsi="宋体" w:cs="宋体"/>
          <w:sz w:val="24"/>
          <w:szCs w:val="24"/>
        </w:rPr>
        <w:t>1．报名后请各投标人连续关注本网站可能发生的相关变化等信息。如没有及时获悉相关变化而引起的后果由供应商自负。</w:t>
      </w:r>
    </w:p>
    <w:p>
      <w:pPr>
        <w:spacing w:line="360" w:lineRule="exact"/>
        <w:ind w:firstLine="480" w:firstLineChars="200"/>
        <w:rPr>
          <w:rFonts w:ascii="宋体" w:hAnsi="宋体" w:cs="宋体"/>
          <w:sz w:val="24"/>
          <w:szCs w:val="24"/>
        </w:rPr>
      </w:pPr>
      <w:r>
        <w:rPr>
          <w:rFonts w:hint="eastAsia" w:ascii="宋体" w:hAnsi="宋体" w:cs="宋体"/>
          <w:sz w:val="24"/>
          <w:szCs w:val="24"/>
        </w:rPr>
        <w:t>2．请投标人认真阅读招标文件，</w:t>
      </w:r>
      <w:r>
        <w:rPr>
          <w:rFonts w:hint="eastAsia" w:ascii="宋体" w:hAnsi="宋体" w:cs="宋体"/>
          <w:b/>
          <w:sz w:val="24"/>
          <w:szCs w:val="24"/>
        </w:rPr>
        <w:t>严格遵守时间</w:t>
      </w:r>
      <w:r>
        <w:rPr>
          <w:rFonts w:hint="eastAsia" w:ascii="宋体" w:hAnsi="宋体" w:cs="宋体"/>
          <w:sz w:val="24"/>
          <w:szCs w:val="24"/>
        </w:rPr>
        <w:t>、资料提供等相关约定，如有疑问请及时来人、来函、来电询问。</w:t>
      </w:r>
    </w:p>
    <w:p>
      <w:pPr>
        <w:spacing w:line="360" w:lineRule="exact"/>
        <w:ind w:firstLine="480" w:firstLineChars="200"/>
        <w:rPr>
          <w:rFonts w:ascii="宋体" w:hAnsi="宋体" w:cs="宋体"/>
          <w:b/>
          <w:bCs/>
          <w:sz w:val="24"/>
          <w:szCs w:val="24"/>
        </w:rPr>
      </w:pPr>
      <w:r>
        <w:rPr>
          <w:rFonts w:hint="eastAsia" w:ascii="宋体" w:hAnsi="宋体" w:cs="宋体"/>
          <w:sz w:val="24"/>
          <w:szCs w:val="24"/>
        </w:rPr>
        <w:t>3．招标公告发出后，潜在投标人根据招标公告内容，在领取招标文件前，可提出询问；报名结束后，未报名和未领取招标文件的，不能提出质疑。</w:t>
      </w:r>
    </w:p>
    <w:p>
      <w:pPr>
        <w:spacing w:line="360" w:lineRule="exact"/>
        <w:ind w:firstLine="480" w:firstLineChars="200"/>
        <w:rPr>
          <w:rFonts w:ascii="宋体" w:hAnsi="宋体" w:cs="宋体"/>
          <w:sz w:val="24"/>
          <w:szCs w:val="24"/>
        </w:rPr>
      </w:pPr>
      <w:r>
        <w:rPr>
          <w:rFonts w:hint="eastAsia" w:ascii="宋体" w:hAnsi="宋体" w:cs="宋体"/>
          <w:sz w:val="24"/>
          <w:szCs w:val="24"/>
        </w:rPr>
        <w:t>4.为了更好的规范管理学院财务处关于交纳和退还投标保证金工作，根据财务处相关规章制度，现对交纳和退还投标保证金作如下要求：各单位在交纳投标保证金时，</w:t>
      </w:r>
      <w:r>
        <w:rPr>
          <w:rFonts w:hint="eastAsia" w:ascii="宋体" w:hAnsi="宋体" w:cs="宋体"/>
          <w:b/>
          <w:bCs/>
          <w:color w:val="FF0000"/>
          <w:sz w:val="24"/>
          <w:szCs w:val="24"/>
        </w:rPr>
        <w:t>一律采用转账方式汇至我单位银行账户</w:t>
      </w:r>
      <w:r>
        <w:rPr>
          <w:rFonts w:hint="eastAsia" w:ascii="宋体" w:hAnsi="宋体" w:cs="宋体"/>
          <w:sz w:val="24"/>
          <w:szCs w:val="24"/>
        </w:rPr>
        <w:t>，</w:t>
      </w:r>
      <w:r>
        <w:rPr>
          <w:rFonts w:hint="eastAsia" w:ascii="宋体" w:hAnsi="宋体" w:cs="宋体"/>
          <w:b/>
          <w:color w:val="FF0000"/>
          <w:sz w:val="24"/>
          <w:szCs w:val="24"/>
        </w:rPr>
        <w:t>转账时备注项目名称及用途</w:t>
      </w:r>
      <w:r>
        <w:rPr>
          <w:rFonts w:hint="eastAsia" w:ascii="宋体" w:hAnsi="宋体" w:cs="宋体"/>
          <w:sz w:val="24"/>
          <w:szCs w:val="24"/>
        </w:rPr>
        <w:t>，我处原则上不接受现金交纳方式；在退还投标保证金时，我处一律采用转账方式予以退还到各单位银行账户上。特此告知各投标单位，希望大家积极配合好财务处服务工作!</w:t>
      </w:r>
    </w:p>
    <w:p>
      <w:pPr>
        <w:spacing w:line="360" w:lineRule="exact"/>
        <w:ind w:firstLine="480" w:firstLineChars="200"/>
        <w:rPr>
          <w:rFonts w:ascii="宋体" w:hAnsi="宋体" w:cs="宋体"/>
          <w:sz w:val="24"/>
          <w:szCs w:val="24"/>
        </w:rPr>
      </w:pPr>
    </w:p>
    <w:p>
      <w:pPr>
        <w:spacing w:line="360" w:lineRule="exact"/>
        <w:ind w:firstLine="480" w:firstLineChars="200"/>
        <w:rPr>
          <w:rFonts w:ascii="宋体" w:hAnsi="宋体" w:cs="宋体"/>
          <w:sz w:val="24"/>
          <w:szCs w:val="24"/>
        </w:rPr>
      </w:pPr>
    </w:p>
    <w:p>
      <w:pPr>
        <w:spacing w:line="360" w:lineRule="exact"/>
        <w:ind w:firstLine="480" w:firstLineChars="200"/>
        <w:rPr>
          <w:rFonts w:ascii="宋体" w:hAnsi="宋体" w:cs="宋体"/>
          <w:sz w:val="24"/>
          <w:szCs w:val="24"/>
        </w:rPr>
      </w:pPr>
    </w:p>
    <w:p>
      <w:pPr>
        <w:shd w:val="clear" w:color="auto" w:fill="FFFFFF"/>
        <w:spacing w:line="400" w:lineRule="exact"/>
        <w:ind w:firstLine="3162" w:firstLineChars="1050"/>
        <w:rPr>
          <w:rFonts w:ascii="宋体" w:hAnsi="宋体" w:eastAsia="宋体" w:cs="宋体"/>
          <w:b/>
          <w:color w:val="000000"/>
          <w:sz w:val="30"/>
          <w:szCs w:val="30"/>
          <w:shd w:val="clear" w:color="auto" w:fill="FFFFFF"/>
        </w:rPr>
      </w:pPr>
      <w:bookmarkStart w:id="0" w:name="_Toc75435080"/>
      <w:bookmarkStart w:id="1" w:name="_Toc37838045"/>
      <w:r>
        <w:rPr>
          <w:rFonts w:hint="eastAsia" w:ascii="宋体" w:hAnsi="宋体" w:eastAsia="宋体" w:cs="宋体"/>
          <w:b/>
          <w:color w:val="000000"/>
          <w:sz w:val="30"/>
          <w:szCs w:val="30"/>
          <w:shd w:val="clear" w:color="auto" w:fill="FFFFFF"/>
        </w:rPr>
        <w:t>第二部分 评标</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一、招标人按规定的时间和地点进行公开开标，投标人根据招标人通知可派代表（持授权代表身份证明）参加。投标人未派代表参加开标的，视为默认接受开标结果。</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二、开标时，招标人将邀请投标人代表检查投标文件的密封情况，经确认无误后，由工作人员当众拆封，宣读投标人名称、投标价格、交货期等投标文件的主要内容。</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三、招标人组织用户代表和有关技术、经济方面的专家组成评标小组进行评标。</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四、在详细评标之前，招标人和评委要对投标人的投标资格以及投标是否对招标文件的实质性要求和条件做出响应进行审查。</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五、对招标文件的实质性要求和条件做出响应的投标应该是与招标文件要求的全部条款、条件、指标和规格相符，没有重大偏离的投标。招标人和评委判定投标的响应性质根据投标本身的内容，而不寻求外部的证据，投标人不得通过修正或撤销不符合要求的偏离从而使其投标成为实质上响应的投标。</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六、评标小组认为有必要时，将要求投标人述标或对投标文件中某些内容作出澄清或说明，但不接受投标人主动提出的澄清和说明。</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七、评标小组将从投标人的投标报价、产品质量、技术方案、售后服务、企业状况等经济、技术和商务及其他优惠条件等方面，依据评标方法，对所有投标文件进行综合评审。</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八、评标方法及评分标准</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w:t>
      </w:r>
      <w:r>
        <w:rPr>
          <w:rFonts w:ascii="宋体" w:hAnsi="宋体" w:eastAsia="宋体" w:cs="宋体"/>
          <w:color w:val="000000"/>
          <w:sz w:val="24"/>
          <w:szCs w:val="24"/>
          <w:shd w:val="clear" w:color="auto" w:fill="FFFFFF"/>
        </w:rPr>
        <w:t>1</w:t>
      </w:r>
      <w:r>
        <w:rPr>
          <w:rFonts w:hint="eastAsia" w:ascii="宋体" w:hAnsi="宋体" w:eastAsia="宋体" w:cs="宋体"/>
          <w:color w:val="000000"/>
          <w:sz w:val="24"/>
          <w:szCs w:val="24"/>
          <w:shd w:val="clear" w:color="auto" w:fill="FFFFFF"/>
        </w:rPr>
        <w:t>）本次招标采用综合评分法评标，即在投标文件满足招标文件全部实质性要求，且按照评审因素的量化指标评审得分最高的投标人为排名第一的中标候选人。</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w:t>
      </w:r>
      <w:r>
        <w:rPr>
          <w:rFonts w:ascii="宋体" w:hAnsi="宋体" w:eastAsia="宋体" w:cs="宋体"/>
          <w:color w:val="000000"/>
          <w:sz w:val="24"/>
          <w:szCs w:val="24"/>
          <w:shd w:val="clear" w:color="auto" w:fill="FFFFFF"/>
        </w:rPr>
        <w:t>2</w:t>
      </w:r>
      <w:r>
        <w:rPr>
          <w:rFonts w:hint="eastAsia" w:ascii="宋体" w:hAnsi="宋体" w:eastAsia="宋体" w:cs="宋体"/>
          <w:color w:val="000000"/>
          <w:sz w:val="24"/>
          <w:szCs w:val="24"/>
          <w:shd w:val="clear" w:color="auto" w:fill="FFFFFF"/>
        </w:rPr>
        <w:t>）评标小组各成员独立对每一份有效投标文件进行评价并对除报价以外的评分项目进行评分，报价得分由工作人员通过计算得出。</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投标人得分</w:t>
      </w:r>
      <w:r>
        <w:rPr>
          <w:rFonts w:ascii="宋体" w:hAnsi="宋体" w:eastAsia="宋体" w:cs="宋体"/>
          <w:color w:val="000000"/>
          <w:sz w:val="24"/>
          <w:szCs w:val="24"/>
          <w:shd w:val="clear" w:color="auto" w:fill="FFFFFF"/>
        </w:rPr>
        <w:t xml:space="preserve"> = </w:t>
      </w:r>
      <w:r>
        <w:rPr>
          <w:rFonts w:hint="eastAsia" w:ascii="宋体" w:hAnsi="宋体" w:eastAsia="宋体" w:cs="宋体"/>
          <w:color w:val="000000"/>
          <w:sz w:val="24"/>
          <w:szCs w:val="24"/>
          <w:shd w:val="clear" w:color="auto" w:fill="FFFFFF"/>
        </w:rPr>
        <w:t>∑评委评价得分</w:t>
      </w:r>
      <w:r>
        <w:rPr>
          <w:rFonts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rPr>
        <w:t>评委人数</w:t>
      </w:r>
      <w:r>
        <w:rPr>
          <w:rFonts w:ascii="宋体" w:hAnsi="宋体" w:eastAsia="宋体" w:cs="宋体"/>
          <w:color w:val="000000"/>
          <w:sz w:val="24"/>
          <w:szCs w:val="24"/>
          <w:shd w:val="clear" w:color="auto" w:fill="FFFFFF"/>
        </w:rPr>
        <w:t xml:space="preserve"> + </w:t>
      </w:r>
      <w:r>
        <w:rPr>
          <w:rFonts w:hint="eastAsia" w:ascii="宋体" w:hAnsi="宋体" w:eastAsia="宋体" w:cs="宋体"/>
          <w:color w:val="000000"/>
          <w:sz w:val="24"/>
          <w:szCs w:val="24"/>
          <w:shd w:val="clear" w:color="auto" w:fill="FFFFFF"/>
        </w:rPr>
        <w:t>报价得分。</w:t>
      </w:r>
    </w:p>
    <w:p>
      <w:pPr>
        <w:shd w:val="clear" w:color="auto" w:fill="FFFFFF"/>
        <w:spacing w:line="400" w:lineRule="exact"/>
        <w:rPr>
          <w:rFonts w:ascii="宋体" w:hAnsi="宋体" w:eastAsia="宋体" w:cs="宋体"/>
          <w:color w:val="000000"/>
          <w:sz w:val="24"/>
          <w:szCs w:val="24"/>
          <w:shd w:val="clear" w:color="auto" w:fill="FFFFFF"/>
        </w:rPr>
      </w:pPr>
      <w:r>
        <w:rPr>
          <w:rFonts w:ascii="宋体" w:hAnsi="宋体" w:eastAsia="宋体" w:cs="宋体"/>
          <w:color w:val="000000"/>
          <w:sz w:val="24"/>
          <w:szCs w:val="24"/>
          <w:shd w:val="clear" w:color="auto" w:fill="FFFFFF"/>
        </w:rPr>
        <w:br w:type="page"/>
      </w:r>
      <w:r>
        <w:rPr>
          <w:rFonts w:hint="eastAsia" w:ascii="宋体" w:hAnsi="宋体" w:eastAsia="宋体" w:cs="宋体"/>
          <w:color w:val="000000"/>
          <w:sz w:val="24"/>
          <w:szCs w:val="24"/>
          <w:shd w:val="clear" w:color="auto" w:fill="FFFFFF"/>
        </w:rPr>
        <w:t>评分标准</w:t>
      </w:r>
    </w:p>
    <w:tbl>
      <w:tblPr>
        <w:tblStyle w:val="4"/>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134"/>
        <w:gridCol w:w="1276"/>
        <w:gridCol w:w="5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hd w:val="clear" w:color="auto" w:fill="FFFFFF"/>
              <w:spacing w:line="400" w:lineRule="exact"/>
              <w:rPr>
                <w:rFonts w:ascii="宋体" w:hAnsi="宋体" w:eastAsia="宋体" w:cs="宋体"/>
                <w:color w:val="000000"/>
                <w:sz w:val="24"/>
                <w:szCs w:val="24"/>
                <w:shd w:val="clear" w:color="auto" w:fill="FFFFFF"/>
              </w:rPr>
            </w:pPr>
            <w:bookmarkStart w:id="2" w:name="_Hlk25755530"/>
            <w:r>
              <w:rPr>
                <w:rFonts w:hint="eastAsia" w:ascii="宋体" w:hAnsi="宋体" w:eastAsia="宋体" w:cs="宋体"/>
                <w:color w:val="000000"/>
                <w:sz w:val="24"/>
                <w:szCs w:val="24"/>
                <w:shd w:val="clear" w:color="auto" w:fill="FFFFFF"/>
              </w:rPr>
              <w:t>评审因素</w:t>
            </w:r>
          </w:p>
        </w:tc>
        <w:tc>
          <w:tcPr>
            <w:tcW w:w="1134"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分值</w:t>
            </w:r>
          </w:p>
        </w:tc>
        <w:tc>
          <w:tcPr>
            <w:tcW w:w="7213" w:type="dxa"/>
            <w:gridSpan w:val="2"/>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具体分值及评分标准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129"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投标报价</w:t>
            </w:r>
          </w:p>
        </w:tc>
        <w:tc>
          <w:tcPr>
            <w:tcW w:w="1134"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60</w:t>
            </w:r>
          </w:p>
        </w:tc>
        <w:tc>
          <w:tcPr>
            <w:tcW w:w="7213" w:type="dxa"/>
            <w:gridSpan w:val="2"/>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采用算术平均价法：</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所有有效投标报价的算术平均值作为评标基准价，等于评标基准价的得基本分50分。投标人的投标报价每高于评标基准价2%扣1分，扣完为止。投标人的投标报价每低于评标基准价2%加1分，最多加10分。中间插值计算。</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评标委员会（评标小组）有权对疑为低于成本的报价提出质询，被质询的报价人应提供该报价价格的相关证明材料供评标委员会（评标小组）审查，未提供或提供的证明材料不能证明其报价价格是合理的，将被作为低于成本报价予以否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产品技术</w:t>
            </w:r>
          </w:p>
        </w:tc>
        <w:tc>
          <w:tcPr>
            <w:tcW w:w="1134"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25</w:t>
            </w: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技术要求（20）</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完全满足招标文件技术指标要求的基准分15分；有实质性正偏离每项加</w:t>
            </w:r>
            <w:r>
              <w:rPr>
                <w:rFonts w:ascii="宋体" w:hAnsi="宋体" w:eastAsia="宋体" w:cs="宋体"/>
                <w:color w:val="000000"/>
                <w:sz w:val="24"/>
                <w:szCs w:val="24"/>
                <w:shd w:val="clear" w:color="auto" w:fill="FFFFFF"/>
              </w:rPr>
              <w:t>1</w:t>
            </w:r>
            <w:r>
              <w:rPr>
                <w:rFonts w:hint="eastAsia" w:ascii="宋体" w:hAnsi="宋体" w:eastAsia="宋体" w:cs="宋体"/>
                <w:color w:val="000000"/>
                <w:sz w:val="24"/>
                <w:szCs w:val="24"/>
                <w:shd w:val="clear" w:color="auto" w:fill="FFFFFF"/>
              </w:rPr>
              <w:t>—2分，最多加5分；有实质性负偏离每项减</w:t>
            </w:r>
            <w:r>
              <w:rPr>
                <w:rFonts w:ascii="宋体" w:hAnsi="宋体" w:eastAsia="宋体" w:cs="宋体"/>
                <w:color w:val="000000"/>
                <w:sz w:val="24"/>
                <w:szCs w:val="24"/>
                <w:shd w:val="clear" w:color="auto" w:fill="FFFFFF"/>
              </w:rPr>
              <w:t>1</w:t>
            </w:r>
            <w:r>
              <w:rPr>
                <w:rFonts w:hint="eastAsia" w:ascii="宋体" w:hAnsi="宋体" w:eastAsia="宋体" w:cs="宋体"/>
                <w:color w:val="000000"/>
                <w:sz w:val="24"/>
                <w:szCs w:val="24"/>
                <w:shd w:val="clear" w:color="auto" w:fill="FFFFFF"/>
              </w:rPr>
              <w:t>—2分，减完为止。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29" w:type="dxa"/>
            <w:vMerge w:val="continue"/>
            <w:vAlign w:val="center"/>
          </w:tcPr>
          <w:p>
            <w:pPr>
              <w:shd w:val="clear" w:color="auto" w:fill="FFFFFF"/>
              <w:spacing w:line="400" w:lineRule="exact"/>
              <w:rPr>
                <w:rFonts w:ascii="宋体" w:hAnsi="宋体" w:eastAsia="宋体" w:cs="宋体"/>
                <w:color w:val="000000"/>
                <w:sz w:val="24"/>
                <w:szCs w:val="24"/>
                <w:shd w:val="clear" w:color="auto" w:fill="FFFFFF"/>
              </w:rPr>
            </w:pPr>
          </w:p>
        </w:tc>
        <w:tc>
          <w:tcPr>
            <w:tcW w:w="1134" w:type="dxa"/>
            <w:vMerge w:val="continue"/>
            <w:vAlign w:val="center"/>
          </w:tcPr>
          <w:p>
            <w:pPr>
              <w:shd w:val="clear" w:color="auto" w:fill="FFFFFF"/>
              <w:spacing w:line="400" w:lineRule="exact"/>
              <w:rPr>
                <w:rFonts w:ascii="宋体" w:hAnsi="宋体" w:eastAsia="宋体" w:cs="宋体"/>
                <w:color w:val="000000"/>
                <w:sz w:val="24"/>
                <w:szCs w:val="24"/>
                <w:shd w:val="clear" w:color="auto" w:fill="FFFFFF"/>
              </w:rPr>
            </w:pP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性能品质（5）</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对投标产品的品牌、系列、档次、产地、行业（或高校）占有率、影响力以及产品的先进性、可靠性、稳定性等方面进行综合评价，评价好得4～5分；评价较好得2～3分；评价一般得0</w:t>
            </w:r>
            <w:r>
              <w:rPr>
                <w:rFonts w:ascii="宋体" w:hAnsi="宋体" w:eastAsia="宋体" w:cs="宋体"/>
                <w:color w:val="000000"/>
                <w:sz w:val="24"/>
                <w:szCs w:val="24"/>
                <w:shd w:val="clear" w:color="auto" w:fill="FFFFFF"/>
              </w:rPr>
              <w:t>~</w:t>
            </w:r>
            <w:r>
              <w:rPr>
                <w:rFonts w:hint="eastAsia" w:ascii="宋体" w:hAnsi="宋体" w:eastAsia="宋体" w:cs="宋体"/>
                <w:color w:val="000000"/>
                <w:sz w:val="24"/>
                <w:szCs w:val="24"/>
                <w:shd w:val="clear" w:color="auto" w:fill="FFFFFF"/>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1129"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投标人综合实力</w:t>
            </w:r>
          </w:p>
          <w:p>
            <w:pPr>
              <w:shd w:val="clear" w:color="auto" w:fill="FFFFFF"/>
              <w:spacing w:line="400" w:lineRule="exact"/>
              <w:rPr>
                <w:rFonts w:ascii="宋体" w:hAnsi="宋体" w:eastAsia="宋体" w:cs="宋体"/>
                <w:color w:val="000000"/>
                <w:sz w:val="24"/>
                <w:szCs w:val="24"/>
                <w:shd w:val="clear" w:color="auto" w:fill="FFFFFF"/>
              </w:rPr>
            </w:pPr>
          </w:p>
        </w:tc>
        <w:tc>
          <w:tcPr>
            <w:tcW w:w="1134"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5</w:t>
            </w: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企业资质</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根据厂家和投标人综合实力进行横向比较，优得2分，其他酌情扣减。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1129" w:type="dxa"/>
            <w:vMerge w:val="continue"/>
            <w:vAlign w:val="center"/>
          </w:tcPr>
          <w:p>
            <w:pPr>
              <w:shd w:val="clear" w:color="auto" w:fill="FFFFFF"/>
              <w:spacing w:line="400" w:lineRule="exact"/>
              <w:rPr>
                <w:rFonts w:ascii="宋体" w:hAnsi="宋体" w:eastAsia="宋体" w:cs="宋体"/>
                <w:color w:val="000000"/>
                <w:sz w:val="24"/>
                <w:szCs w:val="24"/>
                <w:shd w:val="clear" w:color="auto" w:fill="FFFFFF"/>
              </w:rPr>
            </w:pPr>
          </w:p>
        </w:tc>
        <w:tc>
          <w:tcPr>
            <w:tcW w:w="1134" w:type="dxa"/>
            <w:vMerge w:val="continue"/>
          </w:tcPr>
          <w:p>
            <w:pPr>
              <w:shd w:val="clear" w:color="auto" w:fill="FFFFFF"/>
              <w:spacing w:line="400" w:lineRule="exact"/>
              <w:rPr>
                <w:rFonts w:ascii="宋体" w:hAnsi="宋体" w:eastAsia="宋体" w:cs="宋体"/>
                <w:color w:val="000000"/>
                <w:sz w:val="24"/>
                <w:szCs w:val="24"/>
                <w:shd w:val="clear" w:color="auto" w:fill="FFFFFF"/>
              </w:rPr>
            </w:pP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业绩案例</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(3)</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投标人近三年与本项目中设备相类似的业绩案例，每份得1分，最多3分。</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（提供合同复印件、合同中不得隐去任何内容（否则不得分），业主运行使用情况证明及验收合格报告等作为佐证材料，原件备查。）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29"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售后服务</w:t>
            </w:r>
          </w:p>
        </w:tc>
        <w:tc>
          <w:tcPr>
            <w:tcW w:w="1134" w:type="dxa"/>
            <w:vMerge w:val="restart"/>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9</w:t>
            </w: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售后服务</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（7）</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根据售后服务方案、本地化服务能力、故障响应时间、处理速度、定期巡检以及技术支持、软件升级、技术培训等服务承诺评分，各投标人横向对比，优得6—7</w:t>
            </w:r>
            <w:r>
              <w:rPr>
                <w:rFonts w:ascii="宋体" w:hAnsi="宋体" w:eastAsia="宋体" w:cs="宋体"/>
                <w:color w:val="000000"/>
                <w:sz w:val="24"/>
                <w:szCs w:val="24"/>
                <w:shd w:val="clear" w:color="auto" w:fill="FFFFFF"/>
              </w:rPr>
              <w:t>分，</w:t>
            </w:r>
            <w:r>
              <w:rPr>
                <w:rFonts w:hint="eastAsia" w:ascii="宋体" w:hAnsi="宋体" w:eastAsia="宋体" w:cs="宋体"/>
                <w:color w:val="000000"/>
                <w:sz w:val="24"/>
                <w:szCs w:val="24"/>
                <w:shd w:val="clear" w:color="auto" w:fill="FFFFFF"/>
              </w:rPr>
              <w:t>良</w:t>
            </w:r>
            <w:r>
              <w:rPr>
                <w:rFonts w:ascii="宋体" w:hAnsi="宋体" w:eastAsia="宋体" w:cs="宋体"/>
                <w:color w:val="000000"/>
                <w:sz w:val="24"/>
                <w:szCs w:val="24"/>
                <w:shd w:val="clear" w:color="auto" w:fill="FFFFFF"/>
              </w:rPr>
              <w:t>得</w:t>
            </w:r>
            <w:r>
              <w:rPr>
                <w:rFonts w:hint="eastAsia" w:ascii="宋体" w:hAnsi="宋体" w:eastAsia="宋体" w:cs="宋体"/>
                <w:color w:val="000000"/>
                <w:sz w:val="24"/>
                <w:szCs w:val="24"/>
                <w:shd w:val="clear" w:color="auto" w:fill="FFFFFF"/>
              </w:rPr>
              <w:t>4—5</w:t>
            </w:r>
            <w:r>
              <w:rPr>
                <w:rFonts w:ascii="宋体" w:hAnsi="宋体" w:eastAsia="宋体" w:cs="宋体"/>
                <w:color w:val="000000"/>
                <w:sz w:val="24"/>
                <w:szCs w:val="24"/>
                <w:shd w:val="clear" w:color="auto" w:fill="FFFFFF"/>
              </w:rPr>
              <w:t>分，</w:t>
            </w:r>
            <w:r>
              <w:rPr>
                <w:rFonts w:hint="eastAsia" w:ascii="宋体" w:hAnsi="宋体" w:eastAsia="宋体" w:cs="宋体"/>
                <w:color w:val="000000"/>
                <w:sz w:val="24"/>
                <w:szCs w:val="24"/>
                <w:shd w:val="clear" w:color="auto" w:fill="FFFFFF"/>
              </w:rPr>
              <w:t>一般</w:t>
            </w:r>
            <w:r>
              <w:rPr>
                <w:rFonts w:ascii="宋体" w:hAnsi="宋体" w:eastAsia="宋体" w:cs="宋体"/>
                <w:color w:val="000000"/>
                <w:sz w:val="24"/>
                <w:szCs w:val="24"/>
                <w:shd w:val="clear" w:color="auto" w:fill="FFFFFF"/>
              </w:rPr>
              <w:t>得</w:t>
            </w:r>
            <w:r>
              <w:rPr>
                <w:rFonts w:hint="eastAsia" w:ascii="宋体" w:hAnsi="宋体" w:eastAsia="宋体" w:cs="宋体"/>
                <w:color w:val="000000"/>
                <w:sz w:val="24"/>
                <w:szCs w:val="24"/>
                <w:shd w:val="clear" w:color="auto" w:fill="FFFFFF"/>
              </w:rPr>
              <w:t>1—3</w:t>
            </w:r>
            <w:r>
              <w:rPr>
                <w:rFonts w:ascii="宋体" w:hAnsi="宋体" w:eastAsia="宋体" w:cs="宋体"/>
                <w:color w:val="000000"/>
                <w:sz w:val="24"/>
                <w:szCs w:val="24"/>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129" w:type="dxa"/>
            <w:vMerge w:val="continue"/>
            <w:vAlign w:val="center"/>
          </w:tcPr>
          <w:p>
            <w:pPr>
              <w:shd w:val="clear" w:color="auto" w:fill="FFFFFF"/>
              <w:spacing w:line="400" w:lineRule="exact"/>
              <w:rPr>
                <w:rFonts w:ascii="宋体" w:hAnsi="宋体" w:eastAsia="宋体" w:cs="宋体"/>
                <w:color w:val="000000"/>
                <w:sz w:val="24"/>
                <w:szCs w:val="24"/>
                <w:shd w:val="clear" w:color="auto" w:fill="FFFFFF"/>
              </w:rPr>
            </w:pPr>
          </w:p>
        </w:tc>
        <w:tc>
          <w:tcPr>
            <w:tcW w:w="1134" w:type="dxa"/>
            <w:vMerge w:val="continue"/>
            <w:vAlign w:val="center"/>
          </w:tcPr>
          <w:p>
            <w:pPr>
              <w:shd w:val="clear" w:color="auto" w:fill="FFFFFF"/>
              <w:spacing w:line="400" w:lineRule="exact"/>
              <w:rPr>
                <w:rFonts w:ascii="宋体" w:hAnsi="宋体" w:eastAsia="宋体" w:cs="宋体"/>
                <w:color w:val="000000"/>
                <w:sz w:val="24"/>
                <w:szCs w:val="24"/>
                <w:shd w:val="clear" w:color="auto" w:fill="FFFFFF"/>
              </w:rPr>
            </w:pP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质保期</w:t>
            </w:r>
          </w:p>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(2)</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满足招标文件的2分，在原厂质保二年的基础上每延长一年加1分，最多加3分。需提供原厂质保函原件，否则不得分。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其他</w:t>
            </w:r>
          </w:p>
        </w:tc>
        <w:tc>
          <w:tcPr>
            <w:tcW w:w="1134"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w:t>
            </w:r>
          </w:p>
        </w:tc>
        <w:tc>
          <w:tcPr>
            <w:tcW w:w="1276"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投标文件</w:t>
            </w:r>
          </w:p>
        </w:tc>
        <w:tc>
          <w:tcPr>
            <w:tcW w:w="5937"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标书规范且有关键指标索引的，得</w:t>
            </w:r>
            <w:r>
              <w:rPr>
                <w:rFonts w:ascii="宋体" w:hAnsi="宋体" w:eastAsia="宋体" w:cs="宋体"/>
                <w:color w:val="000000"/>
                <w:sz w:val="24"/>
                <w:szCs w:val="24"/>
                <w:shd w:val="clear" w:color="auto" w:fill="FFFFFF"/>
              </w:rPr>
              <w:t>1</w:t>
            </w:r>
            <w:r>
              <w:rPr>
                <w:rFonts w:hint="eastAsia" w:ascii="宋体" w:hAnsi="宋体" w:eastAsia="宋体" w:cs="宋体"/>
                <w:color w:val="000000"/>
                <w:sz w:val="24"/>
                <w:szCs w:val="24"/>
                <w:shd w:val="clear" w:color="auto" w:fill="FFFFFF"/>
              </w:rPr>
              <w:t>分，其他酌情扣减，扣完为止。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9"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合计</w:t>
            </w:r>
          </w:p>
        </w:tc>
        <w:tc>
          <w:tcPr>
            <w:tcW w:w="1134" w:type="dxa"/>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1</w:t>
            </w:r>
            <w:r>
              <w:rPr>
                <w:rFonts w:ascii="宋体" w:hAnsi="宋体" w:eastAsia="宋体" w:cs="宋体"/>
                <w:color w:val="000000"/>
                <w:sz w:val="24"/>
                <w:szCs w:val="24"/>
                <w:shd w:val="clear" w:color="auto" w:fill="FFFFFF"/>
              </w:rPr>
              <w:t>00</w:t>
            </w:r>
          </w:p>
        </w:tc>
        <w:tc>
          <w:tcPr>
            <w:tcW w:w="7213" w:type="dxa"/>
            <w:gridSpan w:val="2"/>
            <w:vAlign w:val="center"/>
          </w:tcPr>
          <w:p>
            <w:pPr>
              <w:shd w:val="clear" w:color="auto" w:fill="FFFFFF"/>
              <w:spacing w:line="400" w:lineRule="exact"/>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投标人最后得分保留两位小数</w:t>
            </w:r>
          </w:p>
        </w:tc>
      </w:tr>
      <w:bookmarkEnd w:id="0"/>
      <w:bookmarkEnd w:id="1"/>
      <w:bookmarkEnd w:id="2"/>
    </w:tbl>
    <w:p>
      <w:pPr>
        <w:shd w:val="clear" w:color="auto" w:fill="FFFFFF"/>
        <w:spacing w:line="400" w:lineRule="exact"/>
        <w:rPr>
          <w:rFonts w:ascii="宋体" w:hAnsi="宋体" w:eastAsia="宋体" w:cs="宋体"/>
          <w:color w:val="000000"/>
          <w:sz w:val="24"/>
          <w:szCs w:val="24"/>
          <w:shd w:val="clear" w:color="auto" w:fill="FFFFFF"/>
        </w:rPr>
      </w:pPr>
    </w:p>
    <w:p>
      <w:pPr>
        <w:shd w:val="clear" w:color="auto" w:fill="FFFFFF"/>
        <w:spacing w:line="400" w:lineRule="exact"/>
        <w:rPr>
          <w:rFonts w:ascii="宋体" w:hAnsi="宋体" w:eastAsia="宋体" w:cs="宋体"/>
          <w:color w:val="000000"/>
          <w:sz w:val="24"/>
          <w:szCs w:val="24"/>
          <w:shd w:val="clear" w:color="auto" w:fill="FFFFFF"/>
        </w:rPr>
      </w:pPr>
    </w:p>
    <w:p>
      <w:pPr>
        <w:shd w:val="clear" w:color="auto" w:fill="FFFFFF"/>
        <w:spacing w:line="400" w:lineRule="exact"/>
        <w:rPr>
          <w:rFonts w:ascii="宋体" w:hAnsi="宋体" w:eastAsia="宋体" w:cs="宋体"/>
          <w:color w:val="000000"/>
          <w:sz w:val="24"/>
          <w:szCs w:val="24"/>
          <w:shd w:val="clear" w:color="auto" w:fill="FFFFFF"/>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ZDliZWQwYjllZmM1N2JiOTI0Nzc3NzBiZWU1ZTcifQ=="/>
  </w:docVars>
  <w:rsids>
    <w:rsidRoot w:val="00D31D50"/>
    <w:rsid w:val="00024414"/>
    <w:rsid w:val="00031D00"/>
    <w:rsid w:val="00035B45"/>
    <w:rsid w:val="00062A57"/>
    <w:rsid w:val="00091166"/>
    <w:rsid w:val="000A099E"/>
    <w:rsid w:val="000A7A46"/>
    <w:rsid w:val="000F1960"/>
    <w:rsid w:val="00185039"/>
    <w:rsid w:val="001E6196"/>
    <w:rsid w:val="002311E9"/>
    <w:rsid w:val="002715E4"/>
    <w:rsid w:val="00286F88"/>
    <w:rsid w:val="002B4592"/>
    <w:rsid w:val="002D5DEB"/>
    <w:rsid w:val="00323B43"/>
    <w:rsid w:val="00341983"/>
    <w:rsid w:val="0035004A"/>
    <w:rsid w:val="00382C8A"/>
    <w:rsid w:val="003B66FE"/>
    <w:rsid w:val="003D37D8"/>
    <w:rsid w:val="00426133"/>
    <w:rsid w:val="004358AB"/>
    <w:rsid w:val="00445722"/>
    <w:rsid w:val="00476B3E"/>
    <w:rsid w:val="004A5071"/>
    <w:rsid w:val="004C020B"/>
    <w:rsid w:val="004E48B0"/>
    <w:rsid w:val="004F6AB6"/>
    <w:rsid w:val="005069EF"/>
    <w:rsid w:val="00522AF4"/>
    <w:rsid w:val="00524DF1"/>
    <w:rsid w:val="0054330E"/>
    <w:rsid w:val="0054353A"/>
    <w:rsid w:val="00593F15"/>
    <w:rsid w:val="005B63B2"/>
    <w:rsid w:val="005C6247"/>
    <w:rsid w:val="005F2D2F"/>
    <w:rsid w:val="00647C42"/>
    <w:rsid w:val="00687A6D"/>
    <w:rsid w:val="006C279B"/>
    <w:rsid w:val="00721B20"/>
    <w:rsid w:val="00757A82"/>
    <w:rsid w:val="00792E13"/>
    <w:rsid w:val="007C1387"/>
    <w:rsid w:val="007E161C"/>
    <w:rsid w:val="0082061B"/>
    <w:rsid w:val="0084303C"/>
    <w:rsid w:val="008B7726"/>
    <w:rsid w:val="00903499"/>
    <w:rsid w:val="00913769"/>
    <w:rsid w:val="00920DDD"/>
    <w:rsid w:val="0097473A"/>
    <w:rsid w:val="00984DE8"/>
    <w:rsid w:val="009C4C1D"/>
    <w:rsid w:val="00A204F8"/>
    <w:rsid w:val="00A207A0"/>
    <w:rsid w:val="00A3627B"/>
    <w:rsid w:val="00A517D5"/>
    <w:rsid w:val="00AC4B58"/>
    <w:rsid w:val="00B217A9"/>
    <w:rsid w:val="00C04A4D"/>
    <w:rsid w:val="00C7572B"/>
    <w:rsid w:val="00C812C1"/>
    <w:rsid w:val="00CA028A"/>
    <w:rsid w:val="00CF57C7"/>
    <w:rsid w:val="00D13352"/>
    <w:rsid w:val="00D31D50"/>
    <w:rsid w:val="00D625B5"/>
    <w:rsid w:val="00D77039"/>
    <w:rsid w:val="00D822BA"/>
    <w:rsid w:val="00DC6755"/>
    <w:rsid w:val="00E103CA"/>
    <w:rsid w:val="00E611D1"/>
    <w:rsid w:val="00E67AF1"/>
    <w:rsid w:val="00E94F9E"/>
    <w:rsid w:val="00EB1460"/>
    <w:rsid w:val="00EE15E8"/>
    <w:rsid w:val="00EE3338"/>
    <w:rsid w:val="00EE3BA4"/>
    <w:rsid w:val="00F01DB5"/>
    <w:rsid w:val="00F168D8"/>
    <w:rsid w:val="00F4793F"/>
    <w:rsid w:val="00F8497F"/>
    <w:rsid w:val="00FC06C7"/>
    <w:rsid w:val="00FE599F"/>
    <w:rsid w:val="00FF766E"/>
    <w:rsid w:val="058B6D69"/>
    <w:rsid w:val="093040A5"/>
    <w:rsid w:val="130966E3"/>
    <w:rsid w:val="1D8B2C74"/>
    <w:rsid w:val="230223AE"/>
    <w:rsid w:val="28AD69AF"/>
    <w:rsid w:val="2FEF3320"/>
    <w:rsid w:val="346648FD"/>
    <w:rsid w:val="45A10523"/>
    <w:rsid w:val="4A5A6A3B"/>
    <w:rsid w:val="52DA5A3F"/>
    <w:rsid w:val="59F377D3"/>
    <w:rsid w:val="64F35C2B"/>
    <w:rsid w:val="65B872D4"/>
    <w:rsid w:val="731656BB"/>
    <w:rsid w:val="73CF2D7B"/>
    <w:rsid w:val="76D06798"/>
    <w:rsid w:val="7DD34BE9"/>
    <w:rsid w:val="7F461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Char"/>
    <w:basedOn w:val="5"/>
    <w:link w:val="3"/>
    <w:semiHidden/>
    <w:qFormat/>
    <w:uiPriority w:val="99"/>
    <w:rPr>
      <w:rFonts w:ascii="Tahoma" w:hAnsi="Tahoma"/>
      <w:sz w:val="18"/>
      <w:szCs w:val="18"/>
    </w:rPr>
  </w:style>
  <w:style w:type="character" w:customStyle="1" w:styleId="8">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3315</Words>
  <Characters>3490</Characters>
  <Lines>26</Lines>
  <Paragraphs>7</Paragraphs>
  <TotalTime>1678</TotalTime>
  <ScaleCrop>false</ScaleCrop>
  <LinksUpToDate>false</LinksUpToDate>
  <CharactersWithSpaces>3596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2023-04-24T03:26:00Z</dcterms:created>
  <dc:creator>Administrator</dc:creator>
  <cp:lastModifiedBy>Lenovo</cp:lastModifiedBy>
  <cp:lastPrinted>2023-04-24T03:25:00Z</cp:lastPrinted>
  <dcterms:modified xsi:type="dcterms:W3CDTF">2023-04-25T10:35:38Z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151541CA12C34556B501FC00239E8753_13</vt:lpwstr>
  </property>
</Properties>
</file>