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pStyle w:val="18"/>
        <w:rPr>
          <w:rFonts w:hint="eastAsia" w:ascii="宋体" w:hAnsi="宋体" w:cs="宋体"/>
          <w:sz w:val="24"/>
          <w:szCs w:val="24"/>
        </w:rPr>
      </w:pPr>
    </w:p>
    <w:p>
      <w:pPr>
        <w:pStyle w:val="18"/>
        <w:rPr>
          <w:rFonts w:hint="eastAsia" w:ascii="宋体" w:hAnsi="宋体" w:cs="宋体"/>
          <w:sz w:val="24"/>
          <w:szCs w:val="24"/>
        </w:rPr>
      </w:pPr>
    </w:p>
    <w:p>
      <w:pPr>
        <w:pStyle w:val="18"/>
        <w:rPr>
          <w:rFonts w:hint="eastAsia" w:ascii="宋体" w:hAnsi="宋体" w:cs="宋体"/>
          <w:sz w:val="24"/>
          <w:szCs w:val="24"/>
        </w:rPr>
      </w:pPr>
    </w:p>
    <w:p>
      <w:pPr>
        <w:pStyle w:val="18"/>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b/>
          <w:bCs/>
          <w:sz w:val="32"/>
          <w:szCs w:val="32"/>
        </w:rPr>
      </w:pPr>
      <w:r>
        <w:rPr>
          <w:rFonts w:hint="eastAsia" w:ascii="宋体" w:hAnsi="宋体" w:cs="宋体"/>
          <w:b/>
          <w:bCs/>
          <w:sz w:val="32"/>
          <w:szCs w:val="32"/>
        </w:rPr>
        <w:t>项目名称：</w:t>
      </w:r>
      <w:r>
        <w:rPr>
          <w:rFonts w:hint="eastAsia" w:ascii="宋体" w:hAnsi="宋体" w:cs="宋体"/>
          <w:b/>
          <w:bCs/>
          <w:sz w:val="32"/>
          <w:szCs w:val="32"/>
          <w:lang w:val="en-US" w:eastAsia="zh-CN"/>
        </w:rPr>
        <w:t>南通理工学院两校区新生定制服装采购</w:t>
      </w:r>
      <w:r>
        <w:rPr>
          <w:rFonts w:hint="eastAsia" w:ascii="宋体" w:hAnsi="宋体" w:cs="宋体"/>
          <w:b/>
          <w:bCs/>
          <w:sz w:val="32"/>
          <w:szCs w:val="32"/>
        </w:rPr>
        <w:t>项目</w:t>
      </w:r>
    </w:p>
    <w:p>
      <w:pPr>
        <w:jc w:val="both"/>
        <w:rPr>
          <w:rFonts w:hint="eastAsia" w:ascii="宋体" w:hAnsi="宋体" w:cs="宋体"/>
          <w:b/>
          <w:bCs/>
          <w:sz w:val="32"/>
          <w:szCs w:val="32"/>
        </w:rPr>
      </w:pPr>
    </w:p>
    <w:p>
      <w:pPr>
        <w:jc w:val="center"/>
        <w:rPr>
          <w:rFonts w:hint="eastAsia"/>
          <w:b/>
          <w:bCs/>
          <w:sz w:val="24"/>
          <w:szCs w:val="24"/>
          <w:lang w:eastAsia="zh-CN"/>
        </w:rPr>
      </w:pPr>
      <w:r>
        <w:rPr>
          <w:rFonts w:hint="eastAsia"/>
          <w:b/>
          <w:bCs/>
          <w:sz w:val="24"/>
          <w:szCs w:val="24"/>
          <w:lang w:eastAsia="zh-CN"/>
        </w:rPr>
        <w:t>（项目编号：</w:t>
      </w:r>
      <w:r>
        <w:rPr>
          <w:rFonts w:hint="eastAsia"/>
          <w:b/>
          <w:bCs/>
          <w:sz w:val="24"/>
          <w:szCs w:val="24"/>
          <w:lang w:val="en-US" w:eastAsia="zh-CN"/>
        </w:rPr>
        <w:t>ZCZB2023009）</w:t>
      </w:r>
    </w:p>
    <w:p>
      <w:pPr>
        <w:pStyle w:val="18"/>
        <w:rPr>
          <w:rFonts w:hint="eastAsia" w:ascii="宋体" w:hAnsi="宋体" w:cs="宋体"/>
          <w:b/>
          <w:bCs/>
          <w:sz w:val="32"/>
          <w:szCs w:val="32"/>
          <w:lang w:val="en-US" w:eastAsia="zh-CN"/>
        </w:rPr>
        <w:sectPr>
          <w:footerReference r:id="rId5" w:type="first"/>
          <w:footerReference r:id="rId3" w:type="default"/>
          <w:footerReference r:id="rId4" w:type="even"/>
          <w:pgSz w:w="11906" w:h="16838"/>
          <w:pgMar w:top="1440" w:right="1418" w:bottom="1440" w:left="1644" w:header="851" w:footer="992" w:gutter="0"/>
          <w:pgNumType w:fmt="decimal"/>
          <w:cols w:space="720" w:num="1"/>
          <w:titlePg/>
          <w:docGrid w:type="lines" w:linePitch="312" w:charSpace="0"/>
        </w:sectPr>
      </w:pPr>
    </w:p>
    <w:p>
      <w:pPr>
        <w:spacing w:line="760" w:lineRule="exact"/>
        <w:jc w:val="center"/>
        <w:rPr>
          <w:rFonts w:hint="eastAsia" w:ascii="宋体" w:hAnsi="宋体" w:eastAsia="宋体" w:cs="宋体"/>
          <w:sz w:val="44"/>
          <w:szCs w:val="44"/>
          <w:lang w:eastAsia="zh-CN"/>
        </w:rPr>
      </w:pPr>
      <w:r>
        <w:rPr>
          <w:rFonts w:hint="eastAsia" w:ascii="宋体" w:hAnsi="宋体"/>
          <w:b/>
          <w:bCs/>
          <w:sz w:val="44"/>
          <w:szCs w:val="44"/>
        </w:rPr>
        <w:t xml:space="preserve"> 采购</w:t>
      </w:r>
      <w:r>
        <w:rPr>
          <w:rFonts w:hint="eastAsia" w:ascii="宋体" w:hAnsi="宋体"/>
          <w:b/>
          <w:bCs/>
          <w:sz w:val="44"/>
          <w:szCs w:val="44"/>
          <w:lang w:eastAsia="zh-CN"/>
        </w:rPr>
        <w:t>招标公告</w:t>
      </w:r>
    </w:p>
    <w:p>
      <w:pPr>
        <w:spacing w:line="360" w:lineRule="exact"/>
        <w:ind w:left="10" w:firstLine="540" w:firstLineChars="225"/>
        <w:rPr>
          <w:rFonts w:hint="eastAsia" w:ascii="仿宋" w:hAnsi="仿宋" w:eastAsia="仿宋" w:cs="仿宋"/>
          <w:sz w:val="24"/>
        </w:rPr>
      </w:pPr>
    </w:p>
    <w:p>
      <w:pPr>
        <w:spacing w:line="360" w:lineRule="exact"/>
        <w:ind w:left="10" w:firstLine="540" w:firstLineChars="225"/>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两校区新生定制服装采购</w:t>
      </w:r>
      <w:r>
        <w:rPr>
          <w:rFonts w:hint="eastAsia" w:ascii="仿宋" w:hAnsi="仿宋" w:eastAsia="仿宋" w:cs="仿宋"/>
          <w:sz w:val="24"/>
        </w:rPr>
        <w:t>项目进行公开招标，欢迎具备相应资质和实力的投标单位参加投标。现将有关事项公告如下：</w:t>
      </w:r>
    </w:p>
    <w:p>
      <w:pPr>
        <w:spacing w:line="360" w:lineRule="exact"/>
        <w:rPr>
          <w:rFonts w:ascii="仿宋" w:hAnsi="仿宋" w:eastAsia="仿宋" w:cs="仿宋"/>
          <w:b/>
          <w:bCs/>
          <w:sz w:val="24"/>
        </w:rPr>
      </w:pPr>
      <w:r>
        <w:rPr>
          <w:rFonts w:hint="eastAsia" w:ascii="仿宋" w:hAnsi="仿宋" w:eastAsia="仿宋" w:cs="仿宋"/>
          <w:b/>
          <w:bCs/>
          <w:sz w:val="24"/>
        </w:rPr>
        <w:t>一、招标内容：</w:t>
      </w:r>
    </w:p>
    <w:p>
      <w:pPr>
        <w:spacing w:line="360" w:lineRule="exact"/>
        <w:ind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两校区新生高档POLO衫、帽子采购项目</w:t>
      </w:r>
      <w:r>
        <w:rPr>
          <w:rFonts w:hint="eastAsia" w:ascii="仿宋" w:hAnsi="仿宋" w:eastAsia="仿宋" w:cs="仿宋"/>
          <w:sz w:val="24"/>
        </w:rPr>
        <w:t>。</w:t>
      </w:r>
    </w:p>
    <w:p>
      <w:pPr>
        <w:spacing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2、招标内容：</w:t>
      </w:r>
      <w:r>
        <w:rPr>
          <w:rFonts w:hint="eastAsia" w:ascii="仿宋" w:hAnsi="仿宋" w:eastAsia="仿宋" w:cs="仿宋"/>
          <w:b w:val="0"/>
          <w:bCs w:val="0"/>
          <w:i w:val="0"/>
          <w:iCs w:val="0"/>
          <w:caps w:val="0"/>
          <w:color w:val="auto"/>
          <w:spacing w:val="0"/>
          <w:sz w:val="24"/>
          <w:szCs w:val="24"/>
          <w:shd w:val="clear" w:fill="FFFFFF"/>
        </w:rPr>
        <w:t>具体采购内容及技术参数要求详见招标文件</w:t>
      </w:r>
    </w:p>
    <w:p>
      <w:pPr>
        <w:spacing w:line="36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3、项目概况：</w:t>
      </w:r>
      <w:r>
        <w:rPr>
          <w:rFonts w:hint="eastAsia" w:ascii="仿宋" w:hAnsi="仿宋" w:eastAsia="仿宋" w:cs="仿宋"/>
          <w:color w:val="auto"/>
          <w:sz w:val="24"/>
          <w:lang w:val="en-US" w:eastAsia="zh-CN"/>
        </w:rPr>
        <w:t>两校区总共需采购高档POLO衫9000套左右，棒球帽9000顶左右，实际采购数量根据实际招生人数变化而有所调整，</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交货期</w:t>
      </w:r>
      <w:r>
        <w:rPr>
          <w:rFonts w:hint="eastAsia" w:ascii="仿宋" w:hAnsi="仿宋" w:eastAsia="仿宋" w:cs="仿宋"/>
          <w:color w:val="auto"/>
          <w:sz w:val="24"/>
          <w:highlight w:val="none"/>
        </w:rPr>
        <w:t>要求：</w:t>
      </w:r>
    </w:p>
    <w:p>
      <w:pPr>
        <w:spacing w:line="360" w:lineRule="exact"/>
        <w:ind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服装送货时间：2023年8月28日。</w:t>
      </w: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二、投标人资格要求</w:t>
      </w:r>
    </w:p>
    <w:p>
      <w:pPr>
        <w:rPr>
          <w:rFonts w:hint="eastAsia" w:ascii="仿宋" w:hAnsi="仿宋" w:eastAsia="仿宋" w:cs="仿宋"/>
          <w:color w:val="auto"/>
          <w:sz w:val="24"/>
        </w:rPr>
      </w:pPr>
      <w:r>
        <w:rPr>
          <w:rFonts w:hint="eastAsia" w:ascii="仿宋" w:hAnsi="仿宋" w:eastAsia="仿宋" w:cs="仿宋"/>
          <w:b/>
          <w:bCs/>
          <w:color w:val="auto"/>
          <w:sz w:val="24"/>
        </w:rPr>
        <w:t xml:space="preserve">    </w:t>
      </w:r>
      <w:r>
        <w:rPr>
          <w:rFonts w:ascii="仿宋" w:hAnsi="仿宋" w:eastAsia="仿宋" w:cs="仿宋"/>
          <w:color w:val="auto"/>
          <w:sz w:val="24"/>
        </w:rPr>
        <w:t>投标人应具备《中华人民共和国政府采购法》第二十二条规定的条件，提供下列材料：</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1、具有独立承担民事责任的能力：在中华人民共和国境内注册的法人或其他组织或自然人。分支机构投标的，须提供总公司和分公司营业执照副本复印件，总公司出具给分支机构的授权书。</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2、有依法缴纳税收和社会保障资金的良好记录：提供投标截止日前6个月内任意1个月依法缴纳税收和社会保障资金的相关材料。 如依法免税或不需要缴纳社会保障资金的，提供相应证明材料。</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3、具有良好的商业信誉和健全的财务会计制度：提供202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年度</w:t>
      </w:r>
      <w:r>
        <w:rPr>
          <w:rFonts w:hint="eastAsia" w:ascii="仿宋" w:hAnsi="仿宋" w:eastAsia="仿宋" w:cs="仿宋"/>
          <w:color w:val="auto"/>
          <w:sz w:val="24"/>
          <w:lang w:val="en-US" w:eastAsia="zh-CN"/>
        </w:rPr>
        <w:t>和</w:t>
      </w:r>
      <w:r>
        <w:rPr>
          <w:rFonts w:hint="eastAsia" w:ascii="仿宋" w:hAnsi="仿宋" w:eastAsia="仿宋" w:cs="仿宋"/>
          <w:color w:val="auto"/>
          <w:sz w:val="24"/>
        </w:rPr>
        <w:t>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年度财务状况报告复印件，如成立不满一年的企业，提供成立至今的月或季度财务状况报告复印件，或银行出具的资信证明复印件。</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4、实力强、信誉好的企业（公司）</w:t>
      </w:r>
      <w:r>
        <w:rPr>
          <w:rFonts w:hint="eastAsia" w:ascii="仿宋" w:hAnsi="仿宋" w:eastAsia="仿宋" w:cs="仿宋"/>
          <w:color w:val="auto"/>
          <w:sz w:val="24"/>
          <w:lang w:val="en-GB"/>
        </w:rPr>
        <w:t>，</w:t>
      </w:r>
      <w:r>
        <w:rPr>
          <w:rFonts w:hint="eastAsia" w:ascii="仿宋" w:hAnsi="仿宋" w:eastAsia="仿宋" w:cs="仿宋"/>
          <w:color w:val="auto"/>
          <w:sz w:val="24"/>
        </w:rPr>
        <w:t>非生产企业（公司）不允许参加</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5、参加采购活动前3年内，在经营活动中没有重大违法记录：参照投标函相关承诺格式内容。</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6、未被列入“信用中国”网站</w:t>
      </w:r>
      <w:r>
        <w:rPr>
          <w:rFonts w:hint="eastAsia" w:ascii="仿宋" w:hAnsi="仿宋" w:eastAsia="仿宋" w:cs="仿宋"/>
          <w:color w:val="auto"/>
          <w:sz w:val="24"/>
          <w:lang w:eastAsia="zh-CN"/>
        </w:rPr>
        <w:t>（</w:t>
      </w:r>
      <w:r>
        <w:rPr>
          <w:rFonts w:hint="eastAsia" w:ascii="仿宋" w:hAnsi="仿宋" w:eastAsia="仿宋" w:cs="仿宋"/>
          <w:color w:val="auto"/>
          <w:sz w:val="24"/>
        </w:rPr>
        <w:t>www.creditchina.gov.cn)“记录失信被执行人或税收违法黑名单或政府采购严重违法失信行为记录名单”；不处于中国政府采购网</w:t>
      </w:r>
      <w:r>
        <w:rPr>
          <w:rFonts w:hint="eastAsia" w:ascii="仿宋" w:hAnsi="仿宋" w:eastAsia="仿宋" w:cs="仿宋"/>
          <w:color w:val="auto"/>
          <w:sz w:val="24"/>
          <w:lang w:eastAsia="zh-CN"/>
        </w:rPr>
        <w:t>（</w:t>
      </w:r>
      <w:r>
        <w:rPr>
          <w:rFonts w:hint="eastAsia" w:ascii="仿宋" w:hAnsi="仿宋" w:eastAsia="仿宋" w:cs="仿宋"/>
          <w:color w:val="auto"/>
          <w:sz w:val="24"/>
        </w:rPr>
        <w:t>www.ccgp.gov.cn)“政府采购严重违法失信行为信息记录”中的禁止参加政府采购活动期间。</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7、单位负责人为同一人或者存在直接控股、管理关系的不同供应商，不得同时参加本采购项目（或采购包） 投标（响应）。</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8、代表人证书或授权委托书（需原件）。</w:t>
      </w:r>
    </w:p>
    <w:p>
      <w:pPr>
        <w:spacing w:line="360" w:lineRule="exact"/>
        <w:ind w:left="10" w:firstLine="540" w:firstLineChars="225"/>
        <w:rPr>
          <w:rFonts w:hint="eastAsia" w:ascii="仿宋" w:hAnsi="仿宋" w:eastAsia="仿宋" w:cs="仿宋"/>
          <w:color w:val="auto"/>
          <w:sz w:val="24"/>
        </w:rPr>
      </w:pPr>
      <w:r>
        <w:rPr>
          <w:rFonts w:hint="eastAsia" w:ascii="仿宋" w:hAnsi="仿宋" w:eastAsia="仿宋" w:cs="仿宋"/>
          <w:color w:val="auto"/>
          <w:sz w:val="24"/>
        </w:rPr>
        <w:t>9、本</w:t>
      </w:r>
      <w:r>
        <w:rPr>
          <w:rFonts w:hint="eastAsia" w:ascii="仿宋" w:hAnsi="仿宋" w:eastAsia="仿宋" w:cs="仿宋"/>
          <w:color w:val="auto"/>
          <w:sz w:val="24"/>
          <w:lang w:val="en-US" w:eastAsia="zh-CN"/>
        </w:rPr>
        <w:t>项目</w:t>
      </w:r>
      <w:r>
        <w:rPr>
          <w:rFonts w:hint="eastAsia" w:ascii="仿宋" w:hAnsi="仿宋" w:eastAsia="仿宋" w:cs="仿宋"/>
          <w:color w:val="auto"/>
          <w:sz w:val="24"/>
        </w:rPr>
        <w:t>不接受联合体投标。</w:t>
      </w:r>
    </w:p>
    <w:p>
      <w:pPr>
        <w:autoSpaceDE w:val="0"/>
        <w:spacing w:line="360" w:lineRule="exact"/>
        <w:jc w:val="left"/>
        <w:rPr>
          <w:rFonts w:ascii="仿宋" w:hAnsi="仿宋" w:eastAsia="仿宋" w:cs="仿宋"/>
          <w:sz w:val="24"/>
        </w:rPr>
      </w:pPr>
      <w:r>
        <w:rPr>
          <w:rFonts w:hint="eastAsia" w:ascii="仿宋" w:hAnsi="仿宋" w:eastAsia="仿宋" w:cs="仿宋"/>
          <w:b/>
          <w:bCs/>
          <w:sz w:val="24"/>
        </w:rPr>
        <w:t>三、招标文件获取：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bCs/>
          <w:sz w:val="24"/>
          <w:lang w:val="en-US" w:eastAsia="zh-CN"/>
        </w:rPr>
        <w:t>四</w:t>
      </w:r>
      <w:r>
        <w:rPr>
          <w:rFonts w:hint="eastAsia" w:ascii="仿宋" w:hAnsi="仿宋" w:eastAsia="仿宋" w:cs="仿宋"/>
          <w:b/>
          <w:bCs/>
          <w:sz w:val="24"/>
        </w:rPr>
        <w:t>、招标文件售价：</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人民币300元（支付宝账号：18851411506（任*琰）。报名前缴纳，售后不退）。</w:t>
      </w:r>
    </w:p>
    <w:p>
      <w:pPr>
        <w:spacing w:line="36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、投标保证金：</w:t>
      </w:r>
      <w:r>
        <w:rPr>
          <w:rFonts w:hint="eastAsia" w:ascii="仿宋" w:hAnsi="仿宋" w:eastAsia="仿宋" w:cs="仿宋"/>
          <w:sz w:val="24"/>
        </w:rPr>
        <w:t>人民币</w:t>
      </w:r>
      <w:r>
        <w:rPr>
          <w:rFonts w:hint="eastAsia" w:ascii="仿宋" w:hAnsi="仿宋" w:eastAsia="仿宋" w:cs="仿宋"/>
          <w:sz w:val="24"/>
          <w:highlight w:val="none"/>
          <w:lang w:val="en-US" w:eastAsia="zh-CN"/>
        </w:rPr>
        <w:t>10000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六、时间、地点安排</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1、投标报名时间：</w:t>
      </w:r>
      <w:r>
        <w:rPr>
          <w:rFonts w:hint="eastAsia" w:ascii="仿宋" w:hAnsi="仿宋" w:eastAsia="仿宋" w:cs="仿宋"/>
          <w:color w:val="auto"/>
          <w:sz w:val="24"/>
          <w:szCs w:val="24"/>
        </w:rPr>
        <w:t>潜在投标人如确定参加投标，请务必于</w:t>
      </w:r>
      <w:r>
        <w:rPr>
          <w:rFonts w:hint="eastAsia" w:ascii="仿宋" w:hAnsi="仿宋" w:eastAsia="仿宋" w:cs="仿宋"/>
          <w:color w:val="auto"/>
          <w:sz w:val="24"/>
          <w:szCs w:val="24"/>
          <w:lang w:val="en-US" w:eastAsia="zh-CN"/>
        </w:rPr>
        <w:t>2023年7月9日16时00分</w:t>
      </w:r>
      <w:r>
        <w:rPr>
          <w:rFonts w:hint="eastAsia" w:ascii="仿宋" w:hAnsi="仿宋" w:eastAsia="仿宋" w:cs="仿宋"/>
          <w:color w:val="auto"/>
          <w:sz w:val="24"/>
          <w:szCs w:val="24"/>
        </w:rPr>
        <w:t>前将“报名投标确认函”（格式见招标文件第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部分“附件8” ）填写完整</w:t>
      </w:r>
      <w:r>
        <w:rPr>
          <w:rFonts w:hint="eastAsia" w:ascii="仿宋" w:hAnsi="仿宋" w:eastAsia="仿宋" w:cs="仿宋"/>
          <w:color w:val="auto"/>
          <w:sz w:val="24"/>
          <w:szCs w:val="24"/>
          <w:lang w:val="en-US" w:eastAsia="zh-CN"/>
        </w:rPr>
        <w:t>后扫描+投标保证金汇款记录+标书费汇款记录</w:t>
      </w:r>
      <w:r>
        <w:rPr>
          <w:rFonts w:hint="eastAsia" w:ascii="仿宋" w:hAnsi="仿宋" w:eastAsia="仿宋" w:cs="仿宋"/>
          <w:color w:val="auto"/>
          <w:sz w:val="24"/>
          <w:szCs w:val="24"/>
        </w:rPr>
        <w:t>，发送电子邮件至以下邮箱：</w:t>
      </w:r>
      <w:r>
        <w:rPr>
          <w:rFonts w:hint="eastAsia" w:ascii="仿宋" w:hAnsi="仿宋" w:eastAsia="仿宋" w:cs="仿宋"/>
          <w:color w:val="auto"/>
          <w:sz w:val="24"/>
          <w:szCs w:val="24"/>
          <w:lang w:val="en-US" w:eastAsia="zh-CN"/>
        </w:rPr>
        <w:t>caichl</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ntit.edu.cn。</w:t>
      </w:r>
      <w:r>
        <w:rPr>
          <w:rFonts w:hint="eastAsia" w:ascii="仿宋" w:hAnsi="仿宋" w:eastAsia="仿宋" w:cs="仿宋"/>
          <w:b/>
          <w:bCs/>
          <w:color w:val="auto"/>
          <w:sz w:val="24"/>
          <w:szCs w:val="24"/>
          <w:lang w:val="en-US" w:eastAsia="zh-CN"/>
        </w:rPr>
        <w:t>邮件主题：</w:t>
      </w:r>
      <w:r>
        <w:rPr>
          <w:rFonts w:hint="eastAsia" w:ascii="仿宋" w:hAnsi="仿宋" w:eastAsia="仿宋" w:cs="仿宋"/>
          <w:color w:val="auto"/>
          <w:sz w:val="24"/>
          <w:szCs w:val="24"/>
          <w:lang w:val="en-US" w:eastAsia="zh-CN"/>
        </w:rPr>
        <w:t>***公司****项目报名。</w:t>
      </w:r>
      <w:r>
        <w:rPr>
          <w:rFonts w:hint="eastAsia" w:ascii="仿宋" w:hAnsi="仿宋" w:eastAsia="仿宋" w:cs="仿宋"/>
          <w:color w:val="auto"/>
          <w:sz w:val="24"/>
          <w:szCs w:val="24"/>
        </w:rPr>
        <w:t>如潜在投标人未按上述要求操作，将自行承担所产生的风险。</w:t>
      </w:r>
    </w:p>
    <w:p>
      <w:pPr>
        <w:keepNext w:val="0"/>
        <w:keepLines w:val="0"/>
        <w:pageBreakBefore w:val="0"/>
        <w:kinsoku/>
        <w:wordWrap/>
        <w:overflowPunct/>
        <w:topLinePunct w:val="0"/>
        <w:autoSpaceDE w:val="0"/>
        <w:autoSpaceDN/>
        <w:bidi w:val="0"/>
        <w:adjustRightInd/>
        <w:snapToGrid/>
        <w:spacing w:line="400" w:lineRule="exact"/>
        <w:ind w:left="0" w:leftChars="0" w:right="0" w:rightChars="0" w:firstLine="420" w:firstLineChars="175"/>
        <w:jc w:val="left"/>
        <w:textAlignment w:val="auto"/>
        <w:outlineLvl w:val="9"/>
        <w:rPr>
          <w:rFonts w:hint="default" w:ascii="仿宋" w:hAnsi="仿宋" w:eastAsia="仿宋" w:cs="仿宋"/>
          <w:b w:val="0"/>
          <w:i w:val="0"/>
          <w:caps w:val="0"/>
          <w:color w:val="auto"/>
          <w:spacing w:val="0"/>
          <w:kern w:val="0"/>
          <w:sz w:val="24"/>
          <w:szCs w:val="24"/>
          <w:lang w:val="en-US" w:eastAsia="zh-CN" w:bidi="ar"/>
        </w:rPr>
      </w:pPr>
      <w:r>
        <w:rPr>
          <w:rFonts w:hint="eastAsia" w:ascii="仿宋" w:hAnsi="仿宋" w:eastAsia="仿宋" w:cs="仿宋"/>
          <w:b w:val="0"/>
          <w:i w:val="0"/>
          <w:caps w:val="0"/>
          <w:color w:val="auto"/>
          <w:spacing w:val="0"/>
          <w:kern w:val="0"/>
          <w:sz w:val="24"/>
          <w:szCs w:val="24"/>
          <w:lang w:val="en-US" w:eastAsia="zh-CN" w:bidi="ar"/>
        </w:rPr>
        <w:t>2、递交投标文件时间：2023年7月12日（</w:t>
      </w:r>
      <w:r>
        <w:rPr>
          <w:rFonts w:hint="eastAsia" w:ascii="仿宋" w:hAnsi="仿宋" w:eastAsia="仿宋" w:cs="仿宋"/>
          <w:color w:val="auto"/>
          <w:kern w:val="0"/>
          <w:sz w:val="24"/>
          <w:szCs w:val="24"/>
          <w:lang w:val="en-US" w:eastAsia="zh-CN" w:bidi="ar"/>
        </w:rPr>
        <w:t>8:30-11:00</w:t>
      </w:r>
      <w:r>
        <w:rPr>
          <w:rFonts w:hint="eastAsia" w:ascii="仿宋" w:hAnsi="仿宋" w:eastAsia="仿宋" w:cs="仿宋"/>
          <w:b w:val="0"/>
          <w:i w:val="0"/>
          <w:caps w:val="0"/>
          <w:color w:val="auto"/>
          <w:spacing w:val="0"/>
          <w:kern w:val="0"/>
          <w:sz w:val="24"/>
          <w:szCs w:val="24"/>
          <w:lang w:val="en-US" w:eastAsia="zh-CN" w:bidi="ar"/>
        </w:rPr>
        <w:t>）将投标文件（要求密封）递交我校资产与基建处资产招标采购科。递交投标文件的同时提供样衣。</w:t>
      </w:r>
    </w:p>
    <w:p>
      <w:pPr>
        <w:keepNext w:val="0"/>
        <w:keepLines w:val="0"/>
        <w:pageBreakBefore w:val="0"/>
        <w:widowControl w:val="0"/>
        <w:kinsoku/>
        <w:wordWrap/>
        <w:overflowPunct/>
        <w:topLinePunct w:val="0"/>
        <w:autoSpaceDN/>
        <w:bidi w:val="0"/>
        <w:adjustRightInd/>
        <w:snapToGrid/>
        <w:spacing w:line="40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响应文件接收截止时间：20</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时00分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val="0"/>
        <w:autoSpaceDN/>
        <w:bidi w:val="0"/>
        <w:adjustRightInd/>
        <w:snapToGrid/>
        <w:spacing w:line="400" w:lineRule="exact"/>
        <w:ind w:left="0" w:leftChars="0" w:right="0" w:rightChars="0" w:firstLine="420" w:firstLineChars="175"/>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val="0"/>
          <w:i w:val="0"/>
          <w:caps w:val="0"/>
          <w:color w:val="auto"/>
          <w:spacing w:val="0"/>
          <w:kern w:val="0"/>
          <w:sz w:val="24"/>
          <w:szCs w:val="24"/>
          <w:lang w:val="en-US" w:eastAsia="zh-CN" w:bidi="ar"/>
        </w:rPr>
        <w:t>4、本项目现场不开标，开标时间另行通知。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七、投标文件递交方式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482" w:firstLineChars="200"/>
        <w:jc w:val="both"/>
        <w:rPr>
          <w:rFonts w:hint="eastAsia" w:ascii="仿宋" w:hAnsi="仿宋" w:eastAsia="仿宋" w:cs="仿宋"/>
          <w:i w:val="0"/>
          <w:iCs w:val="0"/>
          <w:caps w:val="0"/>
          <w:color w:val="auto"/>
          <w:spacing w:val="0"/>
          <w:sz w:val="24"/>
          <w:szCs w:val="24"/>
        </w:rPr>
      </w:pPr>
      <w:r>
        <w:rPr>
          <w:rStyle w:val="15"/>
          <w:rFonts w:hint="eastAsia" w:ascii="仿宋" w:hAnsi="仿宋" w:eastAsia="仿宋" w:cs="仿宋"/>
          <w:i w:val="0"/>
          <w:iCs w:val="0"/>
          <w:caps w:val="0"/>
          <w:color w:val="auto"/>
          <w:spacing w:val="0"/>
          <w:kern w:val="0"/>
          <w:sz w:val="24"/>
          <w:szCs w:val="24"/>
          <w:shd w:val="clear" w:fill="FFFFFF"/>
          <w:lang w:val="en-US" w:eastAsia="zh-CN" w:bidi="ar"/>
        </w:rPr>
        <w:t>现场递交：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（1）投标文件接收地点：南通理工学院资产与基建处行政楼216办公室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（2）联系人及联系方式：任老师18851411506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快递邮寄：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标书可采用邮寄方式。邮寄的投标文件必须密封且在外包装显著位置注明项目标识（项目编号、项目名称和投标人名称），无标识或标识模糊不清的，不予接收。投标文件须用EMS快递在投标截止时间之前送达并由接收人签收，超期送达或外包装破损的邮寄信件不予接收。投标人应充分考虑并自行承担邮寄造成的一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收件人：任老师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收件地址：南通市崇川区永兴路211号南通理工学院资产与基建处行政楼216办公室（行政楼大厅右拐乘电梯到2楼）。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3" w:firstLineChars="214"/>
        <w:jc w:val="left"/>
        <w:rPr>
          <w:rFonts w:hint="eastAsia" w:ascii="仿宋" w:hAnsi="仿宋" w:eastAsia="仿宋" w:cs="仿宋"/>
          <w:b w:val="0"/>
          <w:bCs w:val="0"/>
          <w:i w:val="0"/>
          <w:iCs w:val="0"/>
          <w:caps w:val="0"/>
          <w:color w:val="auto"/>
          <w:spacing w:val="0"/>
          <w:kern w:val="0"/>
          <w:sz w:val="24"/>
          <w:szCs w:val="24"/>
          <w:shd w:val="clear" w:fill="FFFFFF"/>
          <w:lang w:val="en-US" w:eastAsia="zh-CN" w:bidi="ar"/>
        </w:rPr>
      </w:pPr>
      <w:r>
        <w:rPr>
          <w:rFonts w:hint="eastAsia" w:ascii="仿宋" w:hAnsi="仿宋" w:eastAsia="仿宋" w:cs="仿宋"/>
          <w:b w:val="0"/>
          <w:bCs w:val="0"/>
          <w:i w:val="0"/>
          <w:iCs w:val="0"/>
          <w:caps w:val="0"/>
          <w:color w:val="auto"/>
          <w:spacing w:val="0"/>
          <w:kern w:val="0"/>
          <w:sz w:val="24"/>
          <w:szCs w:val="24"/>
          <w:shd w:val="clear" w:fill="FFFFFF"/>
          <w:lang w:val="en-US" w:eastAsia="zh-CN" w:bidi="ar"/>
        </w:rPr>
        <w:t>联系电话：18851411506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516" w:firstLineChars="214"/>
        <w:jc w:val="left"/>
        <w:rPr>
          <w:rFonts w:hint="eastAsia" w:ascii="仿宋" w:hAnsi="仿宋" w:eastAsia="仿宋" w:cs="仿宋"/>
          <w:b/>
          <w:bCs/>
          <w:i w:val="0"/>
          <w:iCs w:val="0"/>
          <w:caps w:val="0"/>
          <w:color w:val="auto"/>
          <w:spacing w:val="0"/>
          <w:kern w:val="0"/>
          <w:sz w:val="24"/>
          <w:szCs w:val="24"/>
          <w:shd w:val="clear" w:fill="FFFFFF"/>
          <w:lang w:val="en-US" w:eastAsia="zh-CN" w:bidi="ar"/>
        </w:rPr>
      </w:pPr>
      <w:r>
        <w:rPr>
          <w:rFonts w:hint="eastAsia" w:ascii="仿宋" w:hAnsi="仿宋" w:eastAsia="仿宋" w:cs="仿宋"/>
          <w:b/>
          <w:bCs/>
          <w:i w:val="0"/>
          <w:iCs w:val="0"/>
          <w:caps w:val="0"/>
          <w:color w:val="auto"/>
          <w:spacing w:val="0"/>
          <w:kern w:val="0"/>
          <w:sz w:val="24"/>
          <w:szCs w:val="24"/>
          <w:shd w:val="clear" w:fill="FFFFFF"/>
          <w:lang w:val="en-US" w:eastAsia="zh-CN" w:bidi="ar"/>
        </w:rPr>
        <w:t>八、与本次谈判有关的商务事宜请按下列通讯方式联系</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资产与基建处资产管理中心</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资产与基建处资产招标采购科216</w:t>
      </w:r>
      <w:r>
        <w:rPr>
          <w:rFonts w:hint="eastAsia" w:ascii="仿宋" w:hAnsi="仿宋" w:eastAsia="仿宋" w:cs="仿宋"/>
          <w:kern w:val="2"/>
          <w:sz w:val="24"/>
          <w:szCs w:val="24"/>
        </w:rPr>
        <w:t>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rPr>
        <w:t>现场查看联系人及方式：</w:t>
      </w:r>
      <w:r>
        <w:rPr>
          <w:rFonts w:hint="eastAsia" w:ascii="仿宋" w:hAnsi="仿宋" w:eastAsia="仿宋" w:cs="仿宋"/>
          <w:kern w:val="2"/>
          <w:sz w:val="24"/>
          <w:szCs w:val="24"/>
          <w:lang w:val="en-US" w:eastAsia="zh-CN" w:bidi="ar-SA"/>
        </w:rPr>
        <w:t>任老师 18851411506</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bidi="ar-SA"/>
        </w:rPr>
        <w:t>监督及投诉电话：  蔡老师13813609710</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Email：</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"mailto:372565224@qq.com" </w:instrText>
      </w:r>
      <w:r>
        <w:rPr>
          <w:rFonts w:hint="eastAsia" w:ascii="仿宋" w:hAnsi="仿宋" w:eastAsia="仿宋" w:cs="仿宋"/>
          <w:sz w:val="24"/>
          <w:szCs w:val="24"/>
        </w:rPr>
        <w:fldChar w:fldCharType="separate"/>
      </w:r>
      <w:r>
        <w:rPr>
          <w:rStyle w:val="17"/>
          <w:rFonts w:hint="eastAsia" w:ascii="仿宋" w:hAnsi="仿宋" w:eastAsia="仿宋" w:cs="仿宋"/>
          <w:kern w:val="2"/>
          <w:sz w:val="24"/>
          <w:szCs w:val="24"/>
        </w:rPr>
        <w:t>372565224@qq.com</w:t>
      </w:r>
      <w:r>
        <w:rPr>
          <w:rFonts w:hint="eastAsia" w:ascii="仿宋" w:hAnsi="仿宋" w:eastAsia="仿宋" w:cs="仿宋"/>
          <w:kern w:val="2"/>
          <w:sz w:val="24"/>
          <w:szCs w:val="24"/>
        </w:rPr>
        <w:fldChar w:fldCharType="end"/>
      </w:r>
      <w:r>
        <w:rPr>
          <w:rFonts w:hint="eastAsia" w:ascii="仿宋" w:hAnsi="仿宋" w:eastAsia="仿宋" w:cs="仿宋"/>
          <w:kern w:val="2"/>
          <w:sz w:val="24"/>
          <w:szCs w:val="24"/>
        </w:rPr>
        <w:t>。</w:t>
      </w:r>
    </w:p>
    <w:p>
      <w:pPr>
        <w:snapToGrid w:val="0"/>
        <w:spacing w:line="360" w:lineRule="exact"/>
        <w:ind w:firstLine="482" w:firstLineChars="200"/>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友情提醒：</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2．请投标人认真阅读招标文件，</w:t>
      </w:r>
      <w:r>
        <w:rPr>
          <w:rFonts w:hint="eastAsia" w:ascii="宋体" w:hAnsi="宋体" w:cs="宋体"/>
          <w:b/>
          <w:sz w:val="24"/>
          <w:szCs w:val="24"/>
        </w:rPr>
        <w:t>严格遵守时间</w:t>
      </w:r>
      <w:r>
        <w:rPr>
          <w:rFonts w:hint="eastAsia" w:ascii="宋体" w:hAnsi="宋体" w:cs="宋体"/>
          <w:sz w:val="24"/>
          <w:szCs w:val="24"/>
        </w:rPr>
        <w:t>、资料提供等相关约定，如有疑问请及时来人、来函、来电询问。</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3．招标公告发出后，潜在投标人根据招标公告内容，在领取招标文件前，可提出询问；报名结束后，未报名和未领取招标文件的，不能</w:t>
      </w:r>
      <w:r>
        <w:rPr>
          <w:rFonts w:hint="eastAsia" w:ascii="宋体" w:hAnsi="宋体" w:cs="宋体"/>
          <w:sz w:val="24"/>
          <w:szCs w:val="24"/>
          <w:lang w:eastAsia="zh-CN"/>
        </w:rPr>
        <w:t>质疑</w:t>
      </w:r>
      <w:r>
        <w:rPr>
          <w:rFonts w:hint="eastAsia" w:ascii="宋体" w:hAnsi="宋体" w:cs="宋体"/>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3" w:lineRule="atLeast"/>
        <w:ind w:left="0" w:right="0" w:firstLine="449" w:firstLineChars="214"/>
        <w:jc w:val="left"/>
        <w:rPr>
          <w:rFonts w:hint="eastAsia"/>
          <w:lang w:val="en-US" w:eastAsia="zh-CN"/>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hint="eastAsia" w:ascii="宋体" w:hAnsi="宋体"/>
          <w:b/>
          <w:spacing w:val="4"/>
          <w:sz w:val="44"/>
          <w:szCs w:val="44"/>
        </w:rPr>
      </w:pPr>
    </w:p>
    <w:p>
      <w:pPr>
        <w:spacing w:line="300" w:lineRule="auto"/>
        <w:jc w:val="center"/>
        <w:rPr>
          <w:rFonts w:ascii="宋体"/>
          <w:b/>
          <w:sz w:val="44"/>
          <w:szCs w:val="44"/>
        </w:rPr>
      </w:pP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投标人须知</w:t>
      </w:r>
    </w:p>
    <w:p>
      <w:pPr>
        <w:adjustRightInd w:val="0"/>
        <w:ind w:firstLine="480" w:firstLineChars="20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招标文件说明</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1、适用范围：本招标文件仅适用于本次投标邀请函中所述的项目。</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2、招标文件的澄清或修改：招标人对招标文件必要的澄清或修改内容须在提交投标文件的截止时间前，以书面形式通知所有已领取招标文件的投标人。澄清和修改的内容将构成招标文件的组成部分。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、投标文件的编写</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投标人应按招标文件的要求准备投标文件，并保证所提供的全部资料的真实性、准确性及完整性，以使其报价对招标文件作出实质性响应，否则其投标有可能被评标小组否决。</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（一）投标文件的组成：</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（1）报价单，并在指定处签字和盖章。报价应为目的地交货价（含税和运费、代管及所发生的全部费用）并密封。</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（2）企业法人营业执照的副本和复印件（加盖公章）；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（3）税务登记证副本的复印件（加盖公章）；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（4）中华人民共和国组织机构代码证的复印件（加盖公章）；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（5）法定代表人授权委托书及全权代表的身份证复印件；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（6）企业简介；</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（7）企业相关资质证书；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（8）近</w:t>
      </w:r>
      <w:r>
        <w:rPr>
          <w:rFonts w:hint="eastAsia" w:ascii="宋体" w:hAnsi="宋体" w:eastAsia="宋体" w:cs="宋体"/>
          <w:sz w:val="24"/>
          <w:szCs w:val="24"/>
          <w:lang w:val="en-US" w:eastAsia="zh-CN"/>
        </w:rPr>
        <w:t>三</w:t>
      </w:r>
      <w:r>
        <w:rPr>
          <w:rFonts w:hint="eastAsia" w:ascii="宋体" w:hAnsi="宋体" w:eastAsia="宋体" w:cs="宋体"/>
          <w:sz w:val="24"/>
          <w:szCs w:val="24"/>
        </w:rPr>
        <w:t>年承担过类似项目的业绩及证明材料；</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（9）</w:t>
      </w:r>
      <w:r>
        <w:rPr>
          <w:rFonts w:hint="eastAsia" w:ascii="宋体" w:hAnsi="宋体" w:eastAsia="宋体" w:cs="宋体"/>
          <w:color w:val="FF0000"/>
          <w:sz w:val="24"/>
          <w:szCs w:val="24"/>
          <w:lang w:val="en-US" w:eastAsia="zh-CN"/>
        </w:rPr>
        <w:t>环保认证、符合国家有关规定的试验报告、鉴定报告及行业其他相关资质证书（加盖公章）</w:t>
      </w:r>
      <w:r>
        <w:rPr>
          <w:rFonts w:hint="eastAsia" w:ascii="宋体" w:hAnsi="宋体" w:eastAsia="宋体" w:cs="宋体"/>
          <w:color w:val="FF0000"/>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）产品介绍资料，包括：执行的质量标准，所有材料的规格、品种、产地，保证质量的措施等。</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）优惠承诺。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）售后服务（包括违约责任）承诺及措施。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）现场零售方案及措施。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）投标文件的密封和标记</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1、投标人应准备</w:t>
      </w:r>
      <w:r>
        <w:rPr>
          <w:rFonts w:hint="eastAsia" w:ascii="宋体" w:hAnsi="宋体" w:cs="宋体"/>
          <w:sz w:val="24"/>
          <w:szCs w:val="24"/>
          <w:lang w:val="en-US" w:eastAsia="zh-CN"/>
        </w:rPr>
        <w:t>五</w:t>
      </w:r>
      <w:r>
        <w:rPr>
          <w:rFonts w:hint="eastAsia" w:ascii="宋体" w:hAnsi="宋体" w:eastAsia="宋体" w:cs="宋体"/>
          <w:sz w:val="24"/>
          <w:szCs w:val="24"/>
        </w:rPr>
        <w:t>份投标文件，一份正本和</w:t>
      </w:r>
      <w:r>
        <w:rPr>
          <w:rFonts w:hint="eastAsia" w:ascii="宋体" w:hAnsi="宋体" w:cs="宋体"/>
          <w:sz w:val="24"/>
          <w:szCs w:val="24"/>
          <w:lang w:val="en-US" w:eastAsia="zh-CN"/>
        </w:rPr>
        <w:t>四</w:t>
      </w:r>
      <w:r>
        <w:rPr>
          <w:rFonts w:hint="eastAsia" w:ascii="宋体" w:hAnsi="宋体" w:eastAsia="宋体" w:cs="宋体"/>
          <w:sz w:val="24"/>
          <w:szCs w:val="24"/>
        </w:rPr>
        <w:t>份副本。在每一份投标文件上要明确注明“正本”或“副本”字样。一旦正本和副本有差异，以正本为准。</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投标人应将投标文件用封套加以密封，在封口处粘贴密封条，盖骑缝公章，并在封套上标明：</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（1）收件人：</w:t>
      </w:r>
      <w:r>
        <w:rPr>
          <w:rFonts w:hint="eastAsia" w:ascii="宋体" w:hAnsi="宋体" w:eastAsia="宋体" w:cs="宋体"/>
          <w:sz w:val="24"/>
          <w:szCs w:val="24"/>
          <w:lang w:eastAsia="zh-CN"/>
        </w:rPr>
        <w:t>南通理工学院</w:t>
      </w:r>
      <w:r>
        <w:rPr>
          <w:rFonts w:hint="eastAsia" w:ascii="宋体" w:hAnsi="宋体" w:eastAsia="宋体" w:cs="宋体"/>
          <w:sz w:val="24"/>
          <w:szCs w:val="24"/>
        </w:rPr>
        <w:t>资产与</w:t>
      </w:r>
      <w:r>
        <w:rPr>
          <w:rFonts w:hint="eastAsia" w:ascii="宋体" w:hAnsi="宋体" w:eastAsia="宋体" w:cs="宋体"/>
          <w:sz w:val="24"/>
          <w:szCs w:val="24"/>
          <w:lang w:val="en-US" w:eastAsia="zh-CN"/>
        </w:rPr>
        <w:t>基建处</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（2）招标项目编号：</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（3）招标项目名称：</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（4）投标人名称：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（5）联系电话（手机）：</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snapToGrid/>
        <w:spacing w:line="440" w:lineRule="exact"/>
        <w:ind w:firstLine="960" w:firstLineChars="400"/>
        <w:textAlignment w:val="auto"/>
        <w:rPr>
          <w:rFonts w:hint="eastAsia" w:ascii="宋体" w:hAnsi="宋体" w:eastAsia="宋体" w:cs="宋体"/>
          <w:b/>
          <w:sz w:val="24"/>
          <w:szCs w:val="24"/>
        </w:rPr>
      </w:pPr>
      <w:r>
        <w:rPr>
          <w:rFonts w:hint="eastAsia" w:ascii="宋体" w:hAnsi="宋体" w:eastAsia="宋体" w:cs="宋体"/>
          <w:sz w:val="24"/>
          <w:szCs w:val="24"/>
        </w:rPr>
        <w:t>（6）开标之前不得启封</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没有按上述规定密封和标记的投标文件，招标人将不承担投标文件错放或提前开启的责任。</w:t>
      </w:r>
    </w:p>
    <w:p>
      <w:pPr>
        <w:pStyle w:val="3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三、质量要求</w:t>
      </w:r>
    </w:p>
    <w:p>
      <w:pPr>
        <w:pStyle w:val="3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1.产品质量应符合《产品质量法》的要求，严格执行国家强制性安全标准，执行规定的质量标准，有产品质量合格证，产品质量、各项指标与企业（公司）制作样品一致。</w:t>
      </w:r>
    </w:p>
    <w:p>
      <w:pPr>
        <w:pStyle w:val="3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协议签订后，企业（公司）应积极备货，采用大货材料（布料和配件等）按照招标方要求制作样衣，并送招标方所在地质检部门检测，检测合格后方可使用同批材料（布料和配件等）批量制作，制作完成按照甲方规定时间送到指定地点，如发现质量问题，除按违约处理外，还要依法追究供货方责任。</w:t>
      </w:r>
    </w:p>
    <w:p>
      <w:pPr>
        <w:pStyle w:val="3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四、报价范围及要求</w:t>
      </w:r>
    </w:p>
    <w:p>
      <w:pPr>
        <w:pStyle w:val="32"/>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项产品的价格含差旅费、制作等相关费用、产品制作费、质量检验费、包装费、运输费、装卸费、产品现场发放费、保修费、考察费等全部费用。所有项目均以人民币报价。报价要真实合理，严禁报价低于成本价的恶意竞争。</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、合格的投标人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应为具有独立法人资格的生产厂家或其直接委托的代理商。投标人所提交的投标文件中应包括下列资料：有关证明投标人法律地位的原始文件副本【包括企业法人营业执照、法定代表人授权委托书、代理商的生产厂家授权委托书等】；合格的投标产品应该是中国境内生产的或者经中国海关完税的可合法销售的产品。若投标产品属于国家实行许可证制度或生产注册证制度的产品，则应具备相应有效的证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2、提供的资格、资质证明文件真实有效；</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3、在以往的投标活动中没有违规、违纪、违约等不良行为；</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4、遵守《中华人民共和国招标投标法》及其他有关的法律、法规和规定。</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5、投标人应承担投标及履约中应承担的全部责任与义务。</w:t>
      </w:r>
    </w:p>
    <w:p>
      <w:pPr>
        <w:pStyle w:val="18"/>
        <w:keepNext w:val="0"/>
        <w:keepLines w:val="0"/>
        <w:pageBreakBefore w:val="0"/>
        <w:widowControl w:val="0"/>
        <w:kinsoku/>
        <w:wordWrap/>
        <w:overflowPunct/>
        <w:topLinePunct w:val="0"/>
        <w:autoSpaceDE/>
        <w:autoSpaceDN/>
        <w:bidi w:val="0"/>
        <w:adjustRightInd/>
        <w:snapToGrid/>
        <w:spacing w:before="0" w:beforeAutospacing="0" w:after="0" w:line="440" w:lineRule="exact"/>
        <w:ind w:left="0" w:leftChars="0" w:firstLine="480" w:firstLineChars="200"/>
        <w:textAlignment w:val="auto"/>
        <w:rPr>
          <w:rFonts w:hint="default" w:eastAsia="宋体"/>
          <w:color w:val="0000FF"/>
          <w:lang w:val="en-US" w:eastAsia="zh-CN"/>
        </w:rPr>
      </w:pPr>
      <w:r>
        <w:rPr>
          <w:rFonts w:hint="eastAsia" w:ascii="宋体" w:hAnsi="宋体" w:eastAsia="宋体" w:cs="宋体"/>
          <w:color w:val="0000FF"/>
          <w:sz w:val="24"/>
          <w:szCs w:val="24"/>
          <w:lang w:val="en-US" w:eastAsia="zh-CN"/>
        </w:rPr>
        <w:t>6、不得进行转包或分包</w:t>
      </w:r>
      <w:r>
        <w:rPr>
          <w:rFonts w:hint="eastAsia" w:ascii="宋体" w:hAnsi="宋体" w:cs="宋体"/>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六</w:t>
      </w:r>
      <w:r>
        <w:rPr>
          <w:rFonts w:hint="eastAsia" w:ascii="宋体" w:hAnsi="宋体" w:eastAsia="宋体" w:cs="宋体"/>
          <w:b w:val="0"/>
          <w:bCs w:val="0"/>
          <w:sz w:val="24"/>
          <w:szCs w:val="24"/>
        </w:rPr>
        <w:t>、无效报价</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（一）投标人有下列情况之一，其投标被视为无效投标；</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1、投标人提供的投标文件不完整；</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2、投标文件未按招标文件的规定签署；</w:t>
      </w:r>
    </w:p>
    <w:p>
      <w:pPr>
        <w:pStyle w:val="18"/>
        <w:keepNext w:val="0"/>
        <w:keepLines w:val="0"/>
        <w:pageBreakBefore w:val="0"/>
        <w:widowControl w:val="0"/>
        <w:kinsoku/>
        <w:wordWrap/>
        <w:overflowPunct/>
        <w:topLinePunct w:val="0"/>
        <w:autoSpaceDE/>
        <w:autoSpaceDN/>
        <w:bidi w:val="0"/>
        <w:snapToGrid/>
        <w:spacing w:before="0" w:beforeAutospacing="0" w:after="0" w:line="44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投标报价不合理明显低于成本的</w:t>
      </w:r>
      <w:r>
        <w:rPr>
          <w:rFonts w:hint="eastAsia" w:ascii="宋体" w:hAnsi="宋体" w:eastAsia="宋体" w:cs="宋体"/>
          <w:sz w:val="24"/>
          <w:lang w:eastAsia="zh-CN"/>
        </w:rPr>
        <w:t>；</w:t>
      </w:r>
    </w:p>
    <w:p>
      <w:pPr>
        <w:pStyle w:val="18"/>
        <w:keepNext w:val="0"/>
        <w:keepLines w:val="0"/>
        <w:pageBreakBefore w:val="0"/>
        <w:widowControl w:val="0"/>
        <w:kinsoku/>
        <w:wordWrap/>
        <w:overflowPunct/>
        <w:topLinePunct w:val="0"/>
        <w:autoSpaceDE/>
        <w:autoSpaceDN/>
        <w:bidi w:val="0"/>
        <w:snapToGrid/>
        <w:spacing w:before="0" w:beforeAutospacing="0"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lang w:val="en-US" w:eastAsia="zh-CN"/>
        </w:rPr>
        <w:t>4、</w:t>
      </w:r>
      <w:r>
        <w:rPr>
          <w:rFonts w:hint="eastAsia"/>
          <w:sz w:val="24"/>
        </w:rPr>
        <w:t>重要技术指标和参数不满足招标要求的；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、法律、法规规定的其他情况。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（二）投标人有下列情况之一，其投标文件不仅被视为无效而且招标人将严格按照《政府采购法》及相关法律、法规的规定行使权利。投标人给招标人造成损失的，应予以赔偿。</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1、投标人提供的有关资格、资质证明文件不真实，提供虚假投标材料的；</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2、投标人串通报价的；</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3、投标人向评标小组成员提供不正当利益的；</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4、法律、法规规定的其他情况。</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ascii="宋体"/>
          <w:b w:val="0"/>
          <w:bCs/>
          <w:sz w:val="24"/>
        </w:rPr>
      </w:pPr>
      <w:r>
        <w:rPr>
          <w:rFonts w:hint="eastAsia" w:ascii="宋体" w:hAnsi="宋体"/>
          <w:b w:val="0"/>
          <w:bCs/>
          <w:sz w:val="24"/>
          <w:lang w:val="en-US" w:eastAsia="zh-CN"/>
        </w:rPr>
        <w:t>七</w:t>
      </w:r>
      <w:r>
        <w:rPr>
          <w:rFonts w:hint="eastAsia" w:ascii="宋体" w:hAnsi="宋体"/>
          <w:b w:val="0"/>
          <w:bCs/>
          <w:sz w:val="24"/>
        </w:rPr>
        <w:t>、评标</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b w:val="0"/>
          <w:bCs/>
          <w:sz w:val="24"/>
        </w:rPr>
      </w:pPr>
      <w:r>
        <w:rPr>
          <w:rFonts w:hint="eastAsia"/>
          <w:b w:val="0"/>
          <w:bCs/>
          <w:sz w:val="24"/>
          <w:lang w:val="en-US" w:eastAsia="zh-CN"/>
        </w:rPr>
        <w:t>7</w:t>
      </w:r>
      <w:r>
        <w:rPr>
          <w:b w:val="0"/>
          <w:bCs/>
          <w:sz w:val="24"/>
        </w:rPr>
        <w:t xml:space="preserve">.1. </w:t>
      </w:r>
      <w:r>
        <w:rPr>
          <w:rFonts w:hint="eastAsia"/>
          <w:b w:val="0"/>
          <w:bCs/>
          <w:sz w:val="24"/>
        </w:rPr>
        <w:t>在详细评标之前，招标人和评委要对投标人的</w:t>
      </w:r>
      <w:r>
        <w:rPr>
          <w:rFonts w:hint="eastAsia" w:ascii="宋体" w:hAnsi="宋体"/>
          <w:b w:val="0"/>
          <w:bCs/>
          <w:sz w:val="24"/>
        </w:rPr>
        <w:t>投标资格以</w:t>
      </w:r>
      <w:r>
        <w:rPr>
          <w:rFonts w:hint="eastAsia"/>
          <w:b w:val="0"/>
          <w:bCs/>
          <w:sz w:val="24"/>
        </w:rPr>
        <w:t>及投标是否对招标文件的实质性要求和条件做出响应进行审查。</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b w:val="0"/>
          <w:bCs/>
          <w:sz w:val="24"/>
          <w:lang w:val="en-US" w:eastAsia="zh-CN"/>
        </w:rPr>
        <w:t>7</w:t>
      </w:r>
      <w:r>
        <w:rPr>
          <w:b w:val="0"/>
          <w:bCs/>
          <w:sz w:val="24"/>
        </w:rPr>
        <w:t>.2.</w:t>
      </w:r>
      <w:r>
        <w:rPr>
          <w:b/>
          <w:sz w:val="24"/>
        </w:rPr>
        <w:t xml:space="preserve">  </w:t>
      </w:r>
      <w:r>
        <w:rPr>
          <w:rFonts w:hint="eastAsia"/>
          <w:sz w:val="24"/>
        </w:rPr>
        <w:t>投标文件出现（但不限于）下列情况之一的，由评标小组评审后作无效投标或废标处理：</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w:t>
      </w:r>
      <w:r>
        <w:rPr>
          <w:sz w:val="24"/>
        </w:rPr>
        <w:t>1</w:t>
      </w:r>
      <w:r>
        <w:rPr>
          <w:rFonts w:hint="eastAsia"/>
          <w:sz w:val="24"/>
        </w:rPr>
        <w:t>）超出经营范围投标的；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w:t>
      </w:r>
      <w:r>
        <w:rPr>
          <w:sz w:val="24"/>
        </w:rPr>
        <w:t>4</w:t>
      </w:r>
      <w:r>
        <w:rPr>
          <w:rFonts w:hint="eastAsia"/>
          <w:sz w:val="24"/>
        </w:rPr>
        <w:t>）投标有效期不足的；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（5）投标报价不合理明显低于成本的；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（6）重要技术指标和参数不满足招标要求的；</w:t>
      </w:r>
    </w:p>
    <w:p>
      <w:pPr>
        <w:keepNext w:val="0"/>
        <w:keepLines w:val="0"/>
        <w:pageBreakBefore w:val="0"/>
        <w:widowControl w:val="0"/>
        <w:tabs>
          <w:tab w:val="left" w:pos="525"/>
          <w:tab w:val="left" w:pos="1050"/>
        </w:tabs>
        <w:kinsoku/>
        <w:wordWrap/>
        <w:overflowPunct/>
        <w:topLinePunct w:val="0"/>
        <w:autoSpaceDE/>
        <w:autoSpaceDN/>
        <w:bidi w:val="0"/>
        <w:snapToGrid/>
        <w:spacing w:line="440" w:lineRule="exact"/>
        <w:ind w:left="1" w:firstLine="480" w:firstLineChars="200"/>
        <w:textAlignment w:val="auto"/>
        <w:rPr>
          <w:rFonts w:ascii="宋体"/>
          <w:bCs/>
          <w:sz w:val="24"/>
        </w:rPr>
      </w:pPr>
      <w:r>
        <w:rPr>
          <w:rFonts w:hint="eastAsia"/>
          <w:sz w:val="24"/>
        </w:rPr>
        <w:t>（7）</w:t>
      </w:r>
      <w:r>
        <w:rPr>
          <w:rFonts w:hint="eastAsia" w:ascii="宋体" w:hAnsi="宋体"/>
          <w:bCs/>
          <w:sz w:val="24"/>
        </w:rPr>
        <w:t>重要内容或关键字迹模糊不清无法辨认的；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（8）未对招标文件实质性要求和条件做出响应的；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（9）故意哄抬价格或压价</w:t>
      </w:r>
      <w:r>
        <w:rPr>
          <w:rFonts w:hint="eastAsia"/>
          <w:sz w:val="24"/>
          <w:lang w:eastAsia="zh-CN"/>
        </w:rPr>
        <w:t>等其他</w:t>
      </w:r>
      <w:r>
        <w:rPr>
          <w:rFonts w:hint="eastAsia"/>
          <w:sz w:val="24"/>
        </w:rPr>
        <w:t>恶意串通投标的；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w:t>
      </w:r>
      <w:r>
        <w:rPr>
          <w:sz w:val="24"/>
        </w:rPr>
        <w:t>1</w:t>
      </w:r>
      <w:r>
        <w:rPr>
          <w:rFonts w:hint="eastAsia"/>
          <w:sz w:val="24"/>
        </w:rPr>
        <w:t>0）有损害招标人和用户利益的规定的；</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（11）不同投标人的投标文件由同一单位或者个人编制；</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（12）不同投标人委托同一单位或者个人办理投标事宜；</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（13）不同投标人的投标文件载明的项目管理成员或者联系人员为同一人；</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（14）不同投标人的投标文件异常一致或者投标报价呈规律性差异；</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（15）不同投标人的投标文件相互混装；</w:t>
      </w:r>
    </w:p>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sz w:val="24"/>
        </w:rPr>
      </w:pPr>
      <w:r>
        <w:rPr>
          <w:rFonts w:hint="eastAsia"/>
          <w:sz w:val="24"/>
        </w:rPr>
        <w:t>（16）不同投标人的投标保证金从同一单位或者个人的账户转出。</w:t>
      </w:r>
    </w:p>
    <w:p>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sz w:val="24"/>
        </w:rPr>
      </w:pPr>
      <w:r>
        <w:rPr>
          <w:rFonts w:hint="eastAsia"/>
          <w:b/>
          <w:sz w:val="24"/>
          <w:lang w:val="en-US" w:eastAsia="zh-CN"/>
        </w:rPr>
        <w:t>7</w:t>
      </w:r>
      <w:r>
        <w:rPr>
          <w:b/>
          <w:sz w:val="24"/>
        </w:rPr>
        <w:t xml:space="preserve">.3. </w:t>
      </w:r>
      <w:r>
        <w:rPr>
          <w:rFonts w:hint="eastAsia"/>
          <w:b/>
          <w:bCs/>
          <w:sz w:val="24"/>
        </w:rPr>
        <w:t>评标委员会查看标书和样衣，综合评分。</w:t>
      </w:r>
      <w:r>
        <w:rPr>
          <w:rFonts w:hint="eastAsia"/>
          <w:sz w:val="24"/>
        </w:rPr>
        <w:t>评标委员会根据各参与</w:t>
      </w:r>
      <w:r>
        <w:rPr>
          <w:rFonts w:hint="eastAsia"/>
          <w:sz w:val="24"/>
          <w:lang w:val="en-US" w:eastAsia="zh-CN"/>
        </w:rPr>
        <w:t>投标的</w:t>
      </w:r>
      <w:r>
        <w:rPr>
          <w:rFonts w:hint="eastAsia"/>
          <w:sz w:val="24"/>
        </w:rPr>
        <w:t>企业（公司）的综合实力、报价、质量、售后服务情况、优惠条件和服务承诺等因素综合进行评定，择优选择供货单位。</w:t>
      </w:r>
      <w:r>
        <w:rPr>
          <w:rFonts w:hint="eastAsia"/>
          <w:color w:val="0000FF"/>
          <w:sz w:val="24"/>
          <w:lang w:val="en-US" w:eastAsia="zh-CN"/>
        </w:rPr>
        <w:t>优先考虑服装质量，质量同等情况下考虑价格。</w:t>
      </w:r>
      <w:r>
        <w:rPr>
          <w:rFonts w:hint="eastAsia"/>
          <w:sz w:val="24"/>
        </w:rPr>
        <w:t>供货方应理解招标方不一定接受最低价格的报价，特别是恶意竞争明显低于市场货物成本价的报价。</w:t>
      </w: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p>
    <w:p>
      <w:pPr>
        <w:pStyle w:val="32"/>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项目具体质量要求</w:t>
      </w:r>
    </w:p>
    <w:p>
      <w:pPr>
        <w:pStyle w:val="32"/>
        <w:spacing w:line="600" w:lineRule="exact"/>
        <w:jc w:val="center"/>
        <w:rPr>
          <w:rFonts w:ascii="Times New Roman" w:hAnsi="Times New Roman" w:eastAsia="方正小标宋简体" w:cs="Times New Roman"/>
          <w:sz w:val="44"/>
          <w:szCs w:val="44"/>
        </w:rPr>
      </w:pP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标段一：高档POLO衫9000套左右；</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标段二：帽子9000顶左右。</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实际采购数量根据招生人数变化而有所调整</w:t>
      </w:r>
      <w:r>
        <w:rPr>
          <w:rFonts w:hint="eastAsia" w:ascii="宋体" w:hAnsi="宋体" w:eastAsia="宋体" w:cs="宋体"/>
          <w:sz w:val="24"/>
          <w:szCs w:val="24"/>
        </w:rPr>
        <w:t>。</w:t>
      </w:r>
      <w:r>
        <w:rPr>
          <w:rFonts w:hint="eastAsia" w:ascii="宋体" w:hAnsi="宋体" w:eastAsia="宋体" w:cs="宋体"/>
          <w:sz w:val="24"/>
          <w:szCs w:val="24"/>
          <w:lang w:val="en-US" w:eastAsia="zh-CN"/>
        </w:rPr>
        <w:t>往后每年服装定制数量逐年递增。</w:t>
      </w:r>
      <w:r>
        <w:rPr>
          <w:rFonts w:hint="eastAsia" w:ascii="宋体" w:hAnsi="宋体" w:cs="宋体"/>
          <w:sz w:val="24"/>
          <w:szCs w:val="24"/>
          <w:lang w:val="en-US" w:eastAsia="zh-CN"/>
        </w:rPr>
        <w:t>如本次双方合作愉快，可根据当年市场行情协商续标。</w:t>
      </w:r>
    </w:p>
    <w:p>
      <w:pPr>
        <w:spacing w:line="353"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w:t>
      </w:r>
      <w:bookmarkStart w:id="15" w:name="_GoBack"/>
      <w:bookmarkEnd w:id="15"/>
    </w:p>
    <w:p>
      <w:pPr>
        <w:spacing w:line="353"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1、高档POLO衫最高限价80元；帽子最高限价20元</w:t>
      </w:r>
      <w:r>
        <w:rPr>
          <w:rFonts w:hint="eastAsia" w:ascii="宋体" w:hAnsi="宋体" w:eastAsia="宋体" w:cs="宋体"/>
          <w:sz w:val="24"/>
          <w:szCs w:val="24"/>
        </w:rPr>
        <w:t>。</w:t>
      </w:r>
      <w:r>
        <w:rPr>
          <w:rFonts w:hint="eastAsia" w:ascii="宋体" w:hAnsi="宋体" w:eastAsia="宋体" w:cs="宋体"/>
          <w:sz w:val="24"/>
          <w:szCs w:val="24"/>
          <w:lang w:val="en-US" w:eastAsia="zh-CN"/>
        </w:rPr>
        <w:t>在最高限价范围内各投标单位提供质量最好的样品，并标明面料成分。</w:t>
      </w:r>
    </w:p>
    <w:p>
      <w:pPr>
        <w:spacing w:line="353"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2、POLO衫及帽子需绣“南通理工学院”logo:</w:t>
      </w:r>
    </w:p>
    <w:p>
      <w:pPr>
        <w:spacing w:line="353" w:lineRule="auto"/>
        <w:ind w:firstLine="498" w:firstLineChars="200"/>
        <w:rPr>
          <w:rFonts w:hint="eastAsia" w:ascii="宋体" w:hAnsi="宋体" w:eastAsia="宋体" w:cs="宋体"/>
          <w:sz w:val="24"/>
          <w:szCs w:val="24"/>
          <w:lang w:val="en-US" w:eastAsia="zh-CN"/>
        </w:rPr>
      </w:pPr>
      <w:r>
        <w:rPr>
          <w:rFonts w:hint="eastAsia" w:ascii="宋体" w:hAnsi="宋体" w:eastAsia="宋体" w:cs="宋体"/>
          <w:b/>
          <w:spacing w:val="4"/>
          <w:sz w:val="24"/>
          <w:szCs w:val="24"/>
          <w:lang w:eastAsia="zh-CN"/>
        </w:rPr>
        <w:drawing>
          <wp:inline distT="0" distB="0" distL="114300" distR="114300">
            <wp:extent cx="700405" cy="760730"/>
            <wp:effectExtent l="0" t="0" r="4445" b="1270"/>
            <wp:docPr id="2" name="图片 2" descr="af42e0a2926b229ea70500b2d241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42e0a2926b229ea70500b2d241a41"/>
                    <pic:cNvPicPr>
                      <a:picLocks noChangeAspect="1"/>
                    </pic:cNvPicPr>
                  </pic:nvPicPr>
                  <pic:blipFill>
                    <a:blip r:embed="rId9"/>
                    <a:srcRect l="20580" t="25863" r="19329" b="25267"/>
                    <a:stretch>
                      <a:fillRect/>
                    </a:stretch>
                  </pic:blipFill>
                  <pic:spPr>
                    <a:xfrm>
                      <a:off x="0" y="0"/>
                      <a:ext cx="700405" cy="760730"/>
                    </a:xfrm>
                    <a:prstGeom prst="rect">
                      <a:avLst/>
                    </a:prstGeom>
                  </pic:spPr>
                </pic:pic>
              </a:graphicData>
            </a:graphic>
          </wp:inline>
        </w:drawing>
      </w:r>
    </w:p>
    <w:p>
      <w:pPr>
        <w:spacing w:line="353"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服装及帽子需考虑分9个色系进行设计（9款不同颜色）。</w:t>
      </w:r>
      <w:r>
        <w:rPr>
          <w:rFonts w:hint="eastAsia" w:ascii="宋体" w:hAnsi="宋体" w:eastAsia="宋体" w:cs="宋体"/>
          <w:color w:val="0000FF"/>
          <w:sz w:val="24"/>
          <w:szCs w:val="24"/>
          <w:lang w:val="en-US" w:eastAsia="zh-CN"/>
        </w:rPr>
        <w:t>样品只需提供一种颜色，9款服装或帽子颜色需在投标文件中</w:t>
      </w:r>
      <w:r>
        <w:rPr>
          <w:rFonts w:hint="eastAsia" w:ascii="宋体" w:hAnsi="宋体" w:cs="宋体"/>
          <w:color w:val="0000FF"/>
          <w:sz w:val="24"/>
          <w:szCs w:val="24"/>
          <w:lang w:val="en-US" w:eastAsia="zh-CN"/>
        </w:rPr>
        <w:t>作</w:t>
      </w:r>
      <w:r>
        <w:rPr>
          <w:rFonts w:hint="eastAsia" w:ascii="宋体" w:hAnsi="宋体" w:eastAsia="宋体" w:cs="宋体"/>
          <w:color w:val="0000FF"/>
          <w:sz w:val="24"/>
          <w:szCs w:val="24"/>
          <w:lang w:val="en-US" w:eastAsia="zh-CN"/>
        </w:rPr>
        <w:t>说明。</w:t>
      </w:r>
    </w:p>
    <w:p>
      <w:pPr>
        <w:spacing w:line="353"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3、POLO衫款式设计需符合现代大学生穿着。</w:t>
      </w:r>
    </w:p>
    <w:p>
      <w:pPr>
        <w:spacing w:line="353"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4、质量标准</w:t>
      </w:r>
    </w:p>
    <w:p>
      <w:pPr>
        <w:spacing w:line="353"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符合《纤维制品质量监督管理办法</w:t>
      </w:r>
      <w:r>
        <w:rPr>
          <w:rFonts w:hint="eastAsia" w:ascii="宋体" w:hAnsi="宋体" w:cs="宋体"/>
          <w:sz w:val="24"/>
          <w:szCs w:val="24"/>
          <w:lang w:eastAsia="zh-CN"/>
        </w:rPr>
        <w:t>》《</w:t>
      </w:r>
      <w:r>
        <w:rPr>
          <w:rFonts w:hint="eastAsia" w:ascii="宋体" w:hAnsi="宋体" w:eastAsia="宋体" w:cs="宋体"/>
          <w:sz w:val="24"/>
          <w:szCs w:val="24"/>
        </w:rPr>
        <w:t>国家纺织产品基本安全技术规范》相关要求；</w:t>
      </w:r>
    </w:p>
    <w:p>
      <w:pPr>
        <w:spacing w:line="353"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服装检验结果需符合GB18401-2010（B类）检验标准；</w:t>
      </w:r>
    </w:p>
    <w:p>
      <w:pPr>
        <w:pStyle w:val="32"/>
        <w:spacing w:line="600" w:lineRule="exact"/>
        <w:ind w:firstLine="640" w:firstLineChars="200"/>
        <w:rPr>
          <w:rFonts w:ascii="Times New Roman" w:hAnsi="Times New Roman" w:eastAsia="仿宋_GB2312" w:cs="Times New Roman"/>
          <w:sz w:val="32"/>
          <w:szCs w:val="32"/>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eastAsia="宋体" w:cs="Times New Roman"/>
          <w:b/>
          <w:spacing w:val="4"/>
          <w:sz w:val="44"/>
          <w:szCs w:val="44"/>
          <w:lang w:eastAsia="zh-CN"/>
        </w:rPr>
      </w:pPr>
      <w:r>
        <w:rPr>
          <w:rFonts w:hint="eastAsia" w:ascii="宋体" w:hAnsi="宋体" w:cs="Times New Roman"/>
          <w:b/>
          <w:spacing w:val="4"/>
          <w:sz w:val="44"/>
          <w:szCs w:val="44"/>
        </w:rPr>
        <w:t xml:space="preserve"> </w:t>
      </w:r>
    </w:p>
    <w:p>
      <w:pPr>
        <w:spacing w:line="300" w:lineRule="auto"/>
        <w:jc w:val="center"/>
        <w:rPr>
          <w:rFonts w:hint="eastAsia" w:ascii="宋体" w:hAnsi="宋体" w:cs="Times New Roman"/>
          <w:b/>
          <w:spacing w:val="4"/>
          <w:sz w:val="44"/>
          <w:szCs w:val="44"/>
        </w:rPr>
      </w:pPr>
    </w:p>
    <w:p>
      <w:pPr>
        <w:spacing w:line="300" w:lineRule="auto"/>
        <w:jc w:val="center"/>
        <w:rPr>
          <w:rFonts w:hint="eastAsia" w:ascii="宋体" w:hAnsi="宋体" w:cs="Times New Roman"/>
          <w:b/>
          <w:spacing w:val="4"/>
          <w:sz w:val="44"/>
          <w:szCs w:val="44"/>
        </w:rPr>
      </w:pPr>
      <w:r>
        <w:rPr>
          <w:rFonts w:hint="eastAsia" w:ascii="宋体" w:hAnsi="宋体" w:cs="Times New Roman"/>
          <w:b/>
          <w:spacing w:val="4"/>
          <w:sz w:val="44"/>
          <w:szCs w:val="44"/>
        </w:rPr>
        <w:t>附  件</w:t>
      </w:r>
    </w:p>
    <w:p>
      <w:pPr>
        <w:spacing w:line="360" w:lineRule="auto"/>
        <w:outlineLvl w:val="0"/>
        <w:rPr>
          <w:rFonts w:hint="eastAsia" w:ascii="宋体" w:hAnsi="宋体"/>
          <w:color w:val="000000"/>
          <w:spacing w:val="4"/>
          <w:sz w:val="24"/>
        </w:rPr>
      </w:pPr>
      <w:bookmarkStart w:id="0" w:name="_Toc25711"/>
    </w:p>
    <w:p>
      <w:pPr>
        <w:spacing w:line="360" w:lineRule="auto"/>
        <w:outlineLvl w:val="0"/>
        <w:rPr>
          <w:rFonts w:ascii="宋体"/>
          <w:color w:val="000000"/>
          <w:spacing w:val="4"/>
          <w:sz w:val="24"/>
        </w:rPr>
      </w:pPr>
      <w:r>
        <w:rPr>
          <w:rFonts w:hint="eastAsia" w:ascii="宋体" w:hAnsi="宋体"/>
          <w:color w:val="000000"/>
          <w:spacing w:val="4"/>
          <w:sz w:val="24"/>
        </w:rPr>
        <w:t>附件</w:t>
      </w:r>
      <w:r>
        <w:rPr>
          <w:rFonts w:ascii="宋体" w:hAnsi="宋体"/>
          <w:color w:val="000000"/>
          <w:spacing w:val="4"/>
          <w:sz w:val="24"/>
        </w:rPr>
        <w:t>1</w:t>
      </w:r>
      <w:r>
        <w:rPr>
          <w:rFonts w:hint="eastAsia" w:ascii="宋体" w:hAnsi="宋体"/>
          <w:color w:val="000000"/>
          <w:spacing w:val="4"/>
          <w:sz w:val="24"/>
        </w:rPr>
        <w:t>：投标函</w:t>
      </w:r>
      <w:bookmarkEnd w:id="0"/>
    </w:p>
    <w:p>
      <w:pPr>
        <w:spacing w:line="360" w:lineRule="auto"/>
        <w:outlineLvl w:val="0"/>
        <w:rPr>
          <w:rFonts w:ascii="宋体"/>
          <w:color w:val="000000"/>
          <w:spacing w:val="4"/>
          <w:sz w:val="24"/>
        </w:rPr>
      </w:pPr>
      <w:bookmarkStart w:id="1" w:name="_Toc4539"/>
      <w:r>
        <w:rPr>
          <w:rFonts w:hint="eastAsia" w:ascii="宋体" w:hAnsi="宋体"/>
          <w:color w:val="000000"/>
          <w:spacing w:val="4"/>
          <w:sz w:val="24"/>
        </w:rPr>
        <w:t>附件</w:t>
      </w:r>
      <w:r>
        <w:rPr>
          <w:rFonts w:ascii="宋体" w:hAnsi="宋体"/>
          <w:color w:val="000000"/>
          <w:spacing w:val="4"/>
          <w:sz w:val="24"/>
        </w:rPr>
        <w:t>2</w:t>
      </w:r>
      <w:r>
        <w:rPr>
          <w:rFonts w:hint="eastAsia" w:ascii="宋体" w:hAnsi="宋体"/>
          <w:color w:val="000000"/>
          <w:spacing w:val="4"/>
          <w:sz w:val="24"/>
        </w:rPr>
        <w:t>：投标报价总表</w:t>
      </w:r>
      <w:bookmarkEnd w:id="1"/>
    </w:p>
    <w:p>
      <w:pPr>
        <w:spacing w:line="360" w:lineRule="auto"/>
        <w:outlineLvl w:val="0"/>
        <w:rPr>
          <w:rFonts w:ascii="宋体"/>
          <w:color w:val="000000"/>
          <w:spacing w:val="4"/>
          <w:sz w:val="24"/>
        </w:rPr>
      </w:pPr>
      <w:bookmarkStart w:id="2" w:name="_Toc8821"/>
      <w:r>
        <w:rPr>
          <w:rFonts w:hint="eastAsia" w:ascii="宋体" w:hAnsi="宋体"/>
          <w:color w:val="000000"/>
          <w:spacing w:val="4"/>
          <w:sz w:val="24"/>
        </w:rPr>
        <w:t>附件</w:t>
      </w:r>
      <w:r>
        <w:rPr>
          <w:rFonts w:ascii="宋体" w:hAnsi="宋体"/>
          <w:color w:val="000000"/>
          <w:spacing w:val="4"/>
          <w:sz w:val="24"/>
        </w:rPr>
        <w:t>3</w:t>
      </w:r>
      <w:r>
        <w:rPr>
          <w:rFonts w:hint="eastAsia" w:ascii="宋体" w:hAnsi="宋体"/>
          <w:color w:val="000000"/>
          <w:spacing w:val="4"/>
          <w:sz w:val="24"/>
        </w:rPr>
        <w:t>：</w:t>
      </w:r>
      <w:bookmarkEnd w:id="2"/>
      <w:r>
        <w:rPr>
          <w:rFonts w:hint="eastAsia"/>
          <w:color w:val="000000"/>
          <w:sz w:val="24"/>
        </w:rPr>
        <w:t>法定代表人资格证明</w:t>
      </w:r>
    </w:p>
    <w:p>
      <w:pPr>
        <w:spacing w:line="360" w:lineRule="auto"/>
        <w:outlineLvl w:val="0"/>
        <w:rPr>
          <w:color w:val="000000"/>
          <w:sz w:val="24"/>
        </w:rPr>
      </w:pPr>
      <w:bookmarkStart w:id="3" w:name="_Toc31196"/>
      <w:r>
        <w:rPr>
          <w:rFonts w:hint="eastAsia" w:ascii="宋体" w:hAnsi="宋体"/>
          <w:color w:val="000000"/>
          <w:spacing w:val="4"/>
          <w:sz w:val="24"/>
        </w:rPr>
        <w:t>附件</w:t>
      </w:r>
      <w:r>
        <w:rPr>
          <w:rFonts w:ascii="宋体" w:hAnsi="宋体"/>
          <w:color w:val="000000"/>
          <w:spacing w:val="4"/>
          <w:sz w:val="24"/>
        </w:rPr>
        <w:t>4</w:t>
      </w:r>
      <w:r>
        <w:rPr>
          <w:rFonts w:hint="eastAsia" w:ascii="宋体" w:hAnsi="宋体"/>
          <w:color w:val="000000"/>
          <w:spacing w:val="4"/>
          <w:sz w:val="24"/>
        </w:rPr>
        <w:t>：</w:t>
      </w:r>
      <w:bookmarkEnd w:id="3"/>
      <w:r>
        <w:rPr>
          <w:rFonts w:hint="eastAsia"/>
          <w:color w:val="000000"/>
          <w:sz w:val="24"/>
        </w:rPr>
        <w:t>法定代表人授权书</w:t>
      </w:r>
    </w:p>
    <w:p>
      <w:pPr>
        <w:spacing w:line="360" w:lineRule="auto"/>
        <w:outlineLvl w:val="0"/>
        <w:rPr>
          <w:color w:val="000000"/>
          <w:sz w:val="24"/>
        </w:rPr>
      </w:pPr>
      <w:bookmarkStart w:id="4" w:name="_Toc7318"/>
      <w:r>
        <w:rPr>
          <w:rFonts w:hint="eastAsia" w:ascii="宋体" w:hAnsi="宋体"/>
          <w:color w:val="000000"/>
          <w:spacing w:val="4"/>
          <w:sz w:val="24"/>
        </w:rPr>
        <w:t>附件</w:t>
      </w:r>
      <w:r>
        <w:rPr>
          <w:rFonts w:ascii="宋体" w:hAnsi="宋体"/>
          <w:color w:val="000000"/>
          <w:spacing w:val="4"/>
          <w:sz w:val="24"/>
        </w:rPr>
        <w:t>5</w:t>
      </w:r>
      <w:r>
        <w:rPr>
          <w:rFonts w:hint="eastAsia" w:ascii="宋体" w:hAnsi="宋体"/>
          <w:color w:val="000000"/>
          <w:spacing w:val="4"/>
          <w:sz w:val="24"/>
        </w:rPr>
        <w:t>：</w:t>
      </w:r>
      <w:bookmarkEnd w:id="4"/>
      <w:r>
        <w:rPr>
          <w:rFonts w:hint="eastAsia"/>
          <w:color w:val="000000"/>
          <w:sz w:val="24"/>
        </w:rPr>
        <w:t>报名投标确认函</w:t>
      </w:r>
    </w:p>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4"/>
        <w:rPr>
          <w:rFonts w:ascii="宋体" w:hAnsi="宋体"/>
          <w:color w:val="000000"/>
          <w:sz w:val="21"/>
          <w:szCs w:val="21"/>
        </w:rPr>
      </w:pPr>
      <w:r>
        <w:rPr>
          <w:color w:val="000000"/>
          <w:sz w:val="24"/>
        </w:rPr>
        <w:br w:type="page"/>
      </w:r>
      <w:bookmarkStart w:id="5" w:name="_Toc34991461"/>
      <w:bookmarkStart w:id="6" w:name="_Toc12022"/>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5"/>
      <w:bookmarkEnd w:id="6"/>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pgSz w:w="11906" w:h="16838"/>
          <w:pgMar w:top="1440" w:right="1418" w:bottom="1440" w:left="1644" w:header="851" w:footer="992" w:gutter="0"/>
          <w:pgNumType w:fmt="decimal"/>
          <w:cols w:space="720" w:num="1"/>
          <w:titlePg/>
          <w:docGrid w:type="lines" w:linePitch="312" w:charSpace="0"/>
        </w:sectPr>
      </w:pPr>
    </w:p>
    <w:p>
      <w:pPr>
        <w:pStyle w:val="4"/>
        <w:rPr>
          <w:rFonts w:ascii="宋体" w:hAnsi="宋体"/>
          <w:b w:val="0"/>
          <w:color w:val="000000"/>
          <w:sz w:val="21"/>
          <w:szCs w:val="21"/>
        </w:rPr>
      </w:pPr>
      <w:bookmarkStart w:id="7" w:name="_Toc34991462"/>
      <w:bookmarkStart w:id="8" w:name="_Toc305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7"/>
      <w:bookmarkEnd w:id="8"/>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2378"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618"/>
        <w:gridCol w:w="782"/>
        <w:gridCol w:w="2371"/>
        <w:gridCol w:w="2972"/>
        <w:gridCol w:w="885"/>
        <w:gridCol w:w="114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400" w:type="dxa"/>
            <w:gridSpan w:val="2"/>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货物名称</w:t>
            </w:r>
          </w:p>
        </w:tc>
        <w:tc>
          <w:tcPr>
            <w:tcW w:w="2371"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kern w:val="0"/>
                <w:sz w:val="24"/>
                <w:szCs w:val="24"/>
              </w:rPr>
              <w:t>执行标准</w:t>
            </w:r>
          </w:p>
        </w:tc>
        <w:tc>
          <w:tcPr>
            <w:tcW w:w="2972"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kern w:val="0"/>
                <w:sz w:val="24"/>
                <w:szCs w:val="24"/>
              </w:rPr>
              <w:t>所用材料的规格、型号、产地等</w:t>
            </w:r>
          </w:p>
        </w:tc>
        <w:tc>
          <w:tcPr>
            <w:tcW w:w="885" w:type="dxa"/>
            <w:noWrap w:val="0"/>
            <w:vAlign w:val="center"/>
          </w:tcPr>
          <w:p>
            <w:pPr>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单位</w:t>
            </w:r>
          </w:p>
        </w:tc>
        <w:tc>
          <w:tcPr>
            <w:tcW w:w="1140"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710"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400" w:type="dxa"/>
            <w:gridSpan w:val="2"/>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POLO衫</w:t>
            </w: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件</w:t>
            </w:r>
          </w:p>
        </w:tc>
        <w:tc>
          <w:tcPr>
            <w:tcW w:w="1140" w:type="dxa"/>
            <w:noWrap w:val="0"/>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9000</w:t>
            </w: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400" w:type="dxa"/>
            <w:gridSpan w:val="2"/>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帽子</w:t>
            </w: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顶</w:t>
            </w:r>
          </w:p>
        </w:tc>
        <w:tc>
          <w:tcPr>
            <w:tcW w:w="1140" w:type="dxa"/>
            <w:noWrap w:val="0"/>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9000</w:t>
            </w: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400" w:type="dxa"/>
            <w:gridSpan w:val="2"/>
            <w:noWrap w:val="0"/>
            <w:vAlign w:val="center"/>
          </w:tcPr>
          <w:p>
            <w:pPr>
              <w:widowControl/>
              <w:jc w:val="center"/>
              <w:rPr>
                <w:rFonts w:hint="eastAsia" w:ascii="宋体" w:hAnsi="宋体" w:eastAsia="宋体" w:cs="宋体"/>
                <w:color w:val="000000"/>
                <w:sz w:val="24"/>
                <w:szCs w:val="24"/>
                <w:lang w:eastAsia="zh-CN"/>
              </w:rPr>
            </w:pP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eastAsia" w:ascii="宋体" w:hAnsi="宋体" w:eastAsia="宋体" w:cs="宋体"/>
                <w:color w:val="000000"/>
                <w:sz w:val="24"/>
                <w:szCs w:val="24"/>
              </w:rPr>
            </w:pPr>
          </w:p>
        </w:tc>
        <w:tc>
          <w:tcPr>
            <w:tcW w:w="1140" w:type="dxa"/>
            <w:noWrap w:val="0"/>
            <w:vAlign w:val="center"/>
          </w:tcPr>
          <w:p>
            <w:pPr>
              <w:spacing w:line="360" w:lineRule="auto"/>
              <w:jc w:val="center"/>
              <w:rPr>
                <w:rFonts w:hint="eastAsia" w:ascii="宋体" w:hAnsi="宋体" w:eastAsia="宋体" w:cs="宋体"/>
                <w:color w:val="000000"/>
                <w:sz w:val="24"/>
                <w:szCs w:val="24"/>
              </w:rPr>
            </w:pP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400" w:type="dxa"/>
            <w:gridSpan w:val="2"/>
            <w:noWrap w:val="0"/>
            <w:vAlign w:val="center"/>
          </w:tcPr>
          <w:p>
            <w:pPr>
              <w:widowControl/>
              <w:jc w:val="center"/>
              <w:rPr>
                <w:rFonts w:hint="eastAsia" w:ascii="宋体" w:hAnsi="宋体" w:eastAsia="宋体" w:cs="宋体"/>
                <w:color w:val="000000"/>
                <w:sz w:val="24"/>
                <w:szCs w:val="24"/>
              </w:rPr>
            </w:pP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eastAsia" w:ascii="宋体" w:hAnsi="宋体" w:eastAsia="宋体" w:cs="宋体"/>
                <w:color w:val="000000"/>
                <w:sz w:val="24"/>
                <w:szCs w:val="24"/>
                <w:lang w:val="en-US" w:eastAsia="zh-CN"/>
              </w:rPr>
            </w:pPr>
          </w:p>
        </w:tc>
        <w:tc>
          <w:tcPr>
            <w:tcW w:w="1140" w:type="dxa"/>
            <w:noWrap w:val="0"/>
            <w:vAlign w:val="center"/>
          </w:tcPr>
          <w:p>
            <w:pPr>
              <w:spacing w:line="360" w:lineRule="auto"/>
              <w:jc w:val="center"/>
              <w:rPr>
                <w:rFonts w:hint="eastAsia" w:ascii="宋体" w:hAnsi="宋体" w:eastAsia="宋体" w:cs="宋体"/>
                <w:color w:val="000000"/>
                <w:sz w:val="24"/>
                <w:szCs w:val="24"/>
              </w:rPr>
            </w:pP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400" w:type="dxa"/>
            <w:gridSpan w:val="2"/>
            <w:noWrap w:val="0"/>
            <w:vAlign w:val="center"/>
          </w:tcPr>
          <w:p>
            <w:pPr>
              <w:spacing w:line="360" w:lineRule="auto"/>
              <w:jc w:val="center"/>
              <w:rPr>
                <w:rFonts w:hint="eastAsia" w:ascii="宋体" w:hAnsi="宋体" w:eastAsia="宋体" w:cs="宋体"/>
                <w:color w:val="000000"/>
                <w:sz w:val="24"/>
                <w:szCs w:val="24"/>
              </w:rPr>
            </w:pP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eastAsia" w:ascii="宋体" w:hAnsi="宋体" w:eastAsia="宋体" w:cs="宋体"/>
                <w:color w:val="000000"/>
                <w:sz w:val="24"/>
                <w:szCs w:val="24"/>
                <w:lang w:val="en-US" w:eastAsia="zh-CN"/>
              </w:rPr>
            </w:pPr>
          </w:p>
        </w:tc>
        <w:tc>
          <w:tcPr>
            <w:tcW w:w="1140" w:type="dxa"/>
            <w:noWrap w:val="0"/>
            <w:vAlign w:val="center"/>
          </w:tcPr>
          <w:p>
            <w:pPr>
              <w:spacing w:line="360" w:lineRule="auto"/>
              <w:jc w:val="center"/>
              <w:rPr>
                <w:rFonts w:hint="eastAsia" w:ascii="宋体" w:hAnsi="宋体" w:eastAsia="宋体" w:cs="宋体"/>
                <w:color w:val="000000"/>
                <w:sz w:val="24"/>
                <w:szCs w:val="24"/>
              </w:rPr>
            </w:pP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trPr>
        <w:tc>
          <w:tcPr>
            <w:tcW w:w="900" w:type="dxa"/>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400" w:type="dxa"/>
            <w:gridSpan w:val="2"/>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合计</w:t>
            </w:r>
          </w:p>
        </w:tc>
        <w:tc>
          <w:tcPr>
            <w:tcW w:w="2371" w:type="dxa"/>
            <w:noWrap w:val="0"/>
            <w:vAlign w:val="center"/>
          </w:tcPr>
          <w:p>
            <w:pPr>
              <w:spacing w:line="360" w:lineRule="auto"/>
              <w:jc w:val="center"/>
              <w:rPr>
                <w:rFonts w:hint="eastAsia" w:ascii="宋体" w:hAnsi="宋体" w:eastAsia="宋体" w:cs="宋体"/>
                <w:color w:val="000000"/>
                <w:sz w:val="24"/>
                <w:szCs w:val="24"/>
              </w:rPr>
            </w:pPr>
          </w:p>
        </w:tc>
        <w:tc>
          <w:tcPr>
            <w:tcW w:w="2972" w:type="dxa"/>
            <w:noWrap w:val="0"/>
            <w:vAlign w:val="center"/>
          </w:tcPr>
          <w:p>
            <w:pPr>
              <w:spacing w:line="360" w:lineRule="auto"/>
              <w:jc w:val="center"/>
              <w:rPr>
                <w:rFonts w:hint="eastAsia" w:ascii="宋体" w:hAnsi="宋体" w:eastAsia="宋体" w:cs="宋体"/>
                <w:color w:val="000000"/>
                <w:sz w:val="24"/>
                <w:szCs w:val="24"/>
              </w:rPr>
            </w:pPr>
          </w:p>
        </w:tc>
        <w:tc>
          <w:tcPr>
            <w:tcW w:w="885" w:type="dxa"/>
            <w:noWrap w:val="0"/>
            <w:vAlign w:val="center"/>
          </w:tcPr>
          <w:p>
            <w:pPr>
              <w:spacing w:line="360" w:lineRule="auto"/>
              <w:jc w:val="center"/>
              <w:rPr>
                <w:rFonts w:hint="eastAsia" w:ascii="宋体" w:hAnsi="宋体" w:eastAsia="宋体" w:cs="宋体"/>
                <w:color w:val="000000"/>
                <w:sz w:val="24"/>
                <w:szCs w:val="24"/>
              </w:rPr>
            </w:pPr>
          </w:p>
        </w:tc>
        <w:tc>
          <w:tcPr>
            <w:tcW w:w="1140" w:type="dxa"/>
            <w:noWrap w:val="0"/>
            <w:vAlign w:val="center"/>
          </w:tcPr>
          <w:p>
            <w:pPr>
              <w:spacing w:line="360" w:lineRule="auto"/>
              <w:jc w:val="center"/>
              <w:rPr>
                <w:rFonts w:hint="eastAsia" w:ascii="宋体" w:hAnsi="宋体" w:eastAsia="宋体" w:cs="宋体"/>
                <w:color w:val="000000"/>
                <w:sz w:val="24"/>
                <w:szCs w:val="24"/>
              </w:rPr>
            </w:pPr>
          </w:p>
        </w:tc>
        <w:tc>
          <w:tcPr>
            <w:tcW w:w="1710" w:type="dxa"/>
            <w:noWrap w:val="0"/>
            <w:vAlign w:val="center"/>
          </w:tcPr>
          <w:p>
            <w:pPr>
              <w:spacing w:line="360" w:lineRule="auto"/>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2"/>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153" w:type="dxa"/>
            <w:gridSpan w:val="2"/>
            <w:noWrap w:val="0"/>
            <w:vAlign w:val="center"/>
          </w:tcPr>
          <w:p>
            <w:pPr>
              <w:spacing w:line="360" w:lineRule="auto"/>
              <w:jc w:val="center"/>
              <w:rPr>
                <w:rFonts w:ascii="宋体"/>
                <w:b/>
                <w:color w:val="000000"/>
                <w:sz w:val="24"/>
              </w:rPr>
            </w:pPr>
          </w:p>
        </w:tc>
        <w:tc>
          <w:tcPr>
            <w:tcW w:w="2972"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3735" w:type="dxa"/>
            <w:gridSpan w:val="3"/>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spacing w:line="360" w:lineRule="auto"/>
        <w:ind w:firstLine="496"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ascii="宋体"/>
          <w:color w:val="000000"/>
          <w:spacing w:val="4"/>
          <w:sz w:val="24"/>
        </w:rPr>
        <w:br w:type="page"/>
      </w:r>
    </w:p>
    <w:p>
      <w:pPr>
        <w:pStyle w:val="4"/>
        <w:rPr>
          <w:rFonts w:ascii="宋体" w:hAnsi="宋体"/>
          <w:b w:val="0"/>
          <w:color w:val="000000"/>
          <w:sz w:val="21"/>
          <w:szCs w:val="21"/>
        </w:rPr>
      </w:pPr>
      <w:bookmarkStart w:id="9" w:name="_Toc29319"/>
      <w:bookmarkStart w:id="10"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3</w:t>
      </w:r>
      <w:r>
        <w:rPr>
          <w:rFonts w:hint="eastAsia" w:ascii="宋体" w:hAnsi="宋体"/>
          <w:b w:val="0"/>
          <w:color w:val="000000"/>
          <w:sz w:val="21"/>
          <w:szCs w:val="21"/>
        </w:rPr>
        <w:t>：法定代表人资格证明</w:t>
      </w:r>
      <w:bookmarkEnd w:id="9"/>
      <w:bookmarkEnd w:id="10"/>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11" w:name="_Toc13075"/>
      <w:bookmarkStart w:id="12"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E12ybVKAgAAmA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8TkJ2gAAAAsBAAAPAAAAAAAA&#10;AAEAIAAAACIAAABkcnMvZG93bnJldi54bWxQSwECFAAUAAAACACHTuJA55uDeEkCAACYBAAADgAA&#10;AAAAAAABACAAAAApAQAAZHJzL2Uyb0RvYy54bWxQSwUGAAAAAAYABgBZAQAA5AU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4</w:t>
      </w:r>
      <w:r>
        <w:rPr>
          <w:rFonts w:hint="eastAsia" w:ascii="宋体" w:hAnsi="宋体"/>
          <w:b w:val="0"/>
          <w:color w:val="000000"/>
          <w:sz w:val="21"/>
          <w:szCs w:val="21"/>
        </w:rPr>
        <w:t>：法定代表人授权书</w:t>
      </w:r>
      <w:bookmarkEnd w:id="11"/>
      <w:bookmarkEnd w:id="12"/>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ikJaNkAAAAKAQAADwAAAAAA&#10;AAABACAAAAAiAAAAZHJzL2Rvd25yZXYueG1sUEsBAhQAFAAAAAgAh07iQO7DuQ1LAgAAmAQAAA4A&#10;AAAAAAAAAQAgAAAAKAEAAGRycy9lMm9Eb2MueG1sUEsFBgAAAAAGAAYAWQEAAOUFA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CImH9JSwIAAJg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29"/>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13" w:name="_Toc34991468"/>
      <w:bookmarkStart w:id="14"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5</w:t>
      </w:r>
      <w:r>
        <w:rPr>
          <w:rFonts w:hint="eastAsia" w:ascii="宋体" w:hAnsi="宋体"/>
          <w:b w:val="0"/>
          <w:color w:val="000000"/>
          <w:sz w:val="21"/>
          <w:szCs w:val="21"/>
        </w:rPr>
        <w:t>：报名投标确认函</w:t>
      </w:r>
      <w:bookmarkEnd w:id="13"/>
      <w:bookmarkEnd w:id="14"/>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5"/>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5"/>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7"/>
        <w:rPr>
          <w:sz w:val="24"/>
        </w:rPr>
      </w:pPr>
    </w:p>
    <w:sectPr>
      <w:headerReference r:id="rId6" w:type="default"/>
      <w:footerReference r:id="rId7" w:type="default"/>
      <w:pgSz w:w="11906" w:h="16838"/>
      <w:pgMar w:top="1077" w:right="1449"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7A30A-E54F-4FD7-9EE2-AF03A902BA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embedRegular r:id="rId2" w:fontKey="{7B5401F7-4B5F-4042-AD42-895E2D7DED76}"/>
  </w:font>
  <w:font w:name="方正小标宋_GBK">
    <w:panose1 w:val="02000000000000000000"/>
    <w:charset w:val="86"/>
    <w:family w:val="auto"/>
    <w:pitch w:val="default"/>
    <w:sig w:usb0="A00002BF" w:usb1="38CF7CFA" w:usb2="00082016" w:usb3="00000000" w:csb0="00040001" w:csb1="00000000"/>
    <w:embedRegular r:id="rId3" w:fontKey="{EBBE5EA4-B81B-48E7-8AFE-6E4FBB322930}"/>
  </w:font>
  <w:font w:name="方正小标宋简体">
    <w:panose1 w:val="02000000000000000000"/>
    <w:charset w:val="86"/>
    <w:family w:val="script"/>
    <w:pitch w:val="default"/>
    <w:sig w:usb0="00000001" w:usb1="080E0000" w:usb2="00000000" w:usb3="00000000" w:csb0="00040000" w:csb1="00000000"/>
    <w:embedRegular r:id="rId4" w:fontKey="{1D082BE3-59CD-4867-8E81-BB567E70CFCF}"/>
  </w:font>
  <w:font w:name="仿宋_GB2312">
    <w:altName w:val="仿宋"/>
    <w:panose1 w:val="00000000000000000000"/>
    <w:charset w:val="86"/>
    <w:family w:val="modern"/>
    <w:pitch w:val="default"/>
    <w:sig w:usb0="00000000" w:usb1="00000000" w:usb2="00000010" w:usb3="00000000" w:csb0="00040000" w:csb1="00000000"/>
    <w:embedRegular r:id="rId5" w:fontKey="{70ABB0A6-EC1E-40D2-A6BF-5F36057D94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28</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cfUYdcAAAAKAQAADwAAAAAAAAABACAAAAAiAAAAZHJzL2Rv&#10;d25yZXYueG1sUEsBAhQAFAAAAAgAh07iQCRb0RvJAQAAmwMAAA4AAAAAAAAAAQAgAAAAJgEAAGRy&#10;cy9lMm9Eb2MueG1sUEsFBgAAAAAGAAYAWQEAAGEFA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4ZTdhOTk2ZDk1NjNkODFiN2RmYzM0MmE0ZmRiMGQifQ=="/>
  </w:docVars>
  <w:rsids>
    <w:rsidRoot w:val="00172A27"/>
    <w:rsid w:val="00041E49"/>
    <w:rsid w:val="0006449A"/>
    <w:rsid w:val="000933AF"/>
    <w:rsid w:val="00093DF6"/>
    <w:rsid w:val="000F6CC5"/>
    <w:rsid w:val="001033D4"/>
    <w:rsid w:val="001303A1"/>
    <w:rsid w:val="001312BB"/>
    <w:rsid w:val="00146F24"/>
    <w:rsid w:val="00163488"/>
    <w:rsid w:val="00172A27"/>
    <w:rsid w:val="00174310"/>
    <w:rsid w:val="00176DA1"/>
    <w:rsid w:val="00180B8E"/>
    <w:rsid w:val="001A5957"/>
    <w:rsid w:val="001C0B18"/>
    <w:rsid w:val="001C7A0C"/>
    <w:rsid w:val="001D1911"/>
    <w:rsid w:val="001D3A8C"/>
    <w:rsid w:val="001D622A"/>
    <w:rsid w:val="00206726"/>
    <w:rsid w:val="00224E45"/>
    <w:rsid w:val="00236E0F"/>
    <w:rsid w:val="00240388"/>
    <w:rsid w:val="00252E58"/>
    <w:rsid w:val="00261E2E"/>
    <w:rsid w:val="0027116C"/>
    <w:rsid w:val="002A03F0"/>
    <w:rsid w:val="002A0678"/>
    <w:rsid w:val="002A13A9"/>
    <w:rsid w:val="002B12EC"/>
    <w:rsid w:val="002B37ED"/>
    <w:rsid w:val="002D087C"/>
    <w:rsid w:val="002F4E7A"/>
    <w:rsid w:val="00304156"/>
    <w:rsid w:val="003102D1"/>
    <w:rsid w:val="00342DB7"/>
    <w:rsid w:val="00381204"/>
    <w:rsid w:val="00382232"/>
    <w:rsid w:val="00394176"/>
    <w:rsid w:val="003B4F50"/>
    <w:rsid w:val="003C0D1C"/>
    <w:rsid w:val="003C2F91"/>
    <w:rsid w:val="003D10E4"/>
    <w:rsid w:val="003E1C11"/>
    <w:rsid w:val="003F0C12"/>
    <w:rsid w:val="003F0D1C"/>
    <w:rsid w:val="003F4F19"/>
    <w:rsid w:val="004105DC"/>
    <w:rsid w:val="00434F17"/>
    <w:rsid w:val="00450000"/>
    <w:rsid w:val="0045030B"/>
    <w:rsid w:val="00496F6B"/>
    <w:rsid w:val="004A4F8C"/>
    <w:rsid w:val="004B451B"/>
    <w:rsid w:val="004E0A5A"/>
    <w:rsid w:val="004E0ADD"/>
    <w:rsid w:val="005329DA"/>
    <w:rsid w:val="00554D27"/>
    <w:rsid w:val="00565853"/>
    <w:rsid w:val="00567510"/>
    <w:rsid w:val="00587A55"/>
    <w:rsid w:val="005B572D"/>
    <w:rsid w:val="005C3AA3"/>
    <w:rsid w:val="005C51D5"/>
    <w:rsid w:val="005D1261"/>
    <w:rsid w:val="005D6AC6"/>
    <w:rsid w:val="005E4271"/>
    <w:rsid w:val="005F39CE"/>
    <w:rsid w:val="00602BA2"/>
    <w:rsid w:val="006519B6"/>
    <w:rsid w:val="00653E82"/>
    <w:rsid w:val="006C277B"/>
    <w:rsid w:val="006E3062"/>
    <w:rsid w:val="006F0A11"/>
    <w:rsid w:val="007125F8"/>
    <w:rsid w:val="0072193F"/>
    <w:rsid w:val="00726B6B"/>
    <w:rsid w:val="00750A03"/>
    <w:rsid w:val="00756068"/>
    <w:rsid w:val="007730E2"/>
    <w:rsid w:val="007A620B"/>
    <w:rsid w:val="007F048D"/>
    <w:rsid w:val="00801C4F"/>
    <w:rsid w:val="00814EEC"/>
    <w:rsid w:val="0084628C"/>
    <w:rsid w:val="00850A0D"/>
    <w:rsid w:val="00851E53"/>
    <w:rsid w:val="008545F7"/>
    <w:rsid w:val="00886C25"/>
    <w:rsid w:val="00896449"/>
    <w:rsid w:val="008A122C"/>
    <w:rsid w:val="008A410C"/>
    <w:rsid w:val="008F0FB0"/>
    <w:rsid w:val="009272BD"/>
    <w:rsid w:val="00933788"/>
    <w:rsid w:val="00933CCF"/>
    <w:rsid w:val="009344EB"/>
    <w:rsid w:val="00937FF1"/>
    <w:rsid w:val="00940BAA"/>
    <w:rsid w:val="00941B5E"/>
    <w:rsid w:val="00972F94"/>
    <w:rsid w:val="00973D0C"/>
    <w:rsid w:val="009913F3"/>
    <w:rsid w:val="009B2D50"/>
    <w:rsid w:val="009B4979"/>
    <w:rsid w:val="009C176F"/>
    <w:rsid w:val="009C61B1"/>
    <w:rsid w:val="00A17E38"/>
    <w:rsid w:val="00A257FB"/>
    <w:rsid w:val="00A27F09"/>
    <w:rsid w:val="00A6150E"/>
    <w:rsid w:val="00A666E6"/>
    <w:rsid w:val="00A96033"/>
    <w:rsid w:val="00AC5933"/>
    <w:rsid w:val="00AD1B45"/>
    <w:rsid w:val="00B03B7C"/>
    <w:rsid w:val="00B4730E"/>
    <w:rsid w:val="00B80952"/>
    <w:rsid w:val="00BA0BCE"/>
    <w:rsid w:val="00BA2B91"/>
    <w:rsid w:val="00BB5848"/>
    <w:rsid w:val="00BC076B"/>
    <w:rsid w:val="00BE6536"/>
    <w:rsid w:val="00BF6430"/>
    <w:rsid w:val="00C006D6"/>
    <w:rsid w:val="00C3241B"/>
    <w:rsid w:val="00C35D33"/>
    <w:rsid w:val="00CA223E"/>
    <w:rsid w:val="00CB2912"/>
    <w:rsid w:val="00CE43D2"/>
    <w:rsid w:val="00D1648C"/>
    <w:rsid w:val="00D51E1F"/>
    <w:rsid w:val="00D55446"/>
    <w:rsid w:val="00D62A62"/>
    <w:rsid w:val="00DC2F77"/>
    <w:rsid w:val="00DC7AA0"/>
    <w:rsid w:val="00DD30C8"/>
    <w:rsid w:val="00DD42E7"/>
    <w:rsid w:val="00DF3613"/>
    <w:rsid w:val="00E04B6A"/>
    <w:rsid w:val="00E07248"/>
    <w:rsid w:val="00E267ED"/>
    <w:rsid w:val="00E5046D"/>
    <w:rsid w:val="00E511DE"/>
    <w:rsid w:val="00EA047A"/>
    <w:rsid w:val="00EE7864"/>
    <w:rsid w:val="00EF2BF0"/>
    <w:rsid w:val="00F00C52"/>
    <w:rsid w:val="00F10EF6"/>
    <w:rsid w:val="00F25491"/>
    <w:rsid w:val="00F405E6"/>
    <w:rsid w:val="00F73693"/>
    <w:rsid w:val="00F73B27"/>
    <w:rsid w:val="00F82191"/>
    <w:rsid w:val="00F82D91"/>
    <w:rsid w:val="00F8558E"/>
    <w:rsid w:val="00FB54EC"/>
    <w:rsid w:val="00FD7580"/>
    <w:rsid w:val="00FE1088"/>
    <w:rsid w:val="00FE535C"/>
    <w:rsid w:val="00FE6B98"/>
    <w:rsid w:val="00FF5F15"/>
    <w:rsid w:val="019A686D"/>
    <w:rsid w:val="02366BFC"/>
    <w:rsid w:val="026D0653"/>
    <w:rsid w:val="02C34648"/>
    <w:rsid w:val="051605BC"/>
    <w:rsid w:val="06163BD1"/>
    <w:rsid w:val="06A420ED"/>
    <w:rsid w:val="078556D9"/>
    <w:rsid w:val="07D41536"/>
    <w:rsid w:val="08CD3F71"/>
    <w:rsid w:val="09EE765E"/>
    <w:rsid w:val="0A833281"/>
    <w:rsid w:val="0AF76964"/>
    <w:rsid w:val="0D2D7BF7"/>
    <w:rsid w:val="0DBB5368"/>
    <w:rsid w:val="0E935F15"/>
    <w:rsid w:val="0FB86E64"/>
    <w:rsid w:val="101C0C30"/>
    <w:rsid w:val="10A34788"/>
    <w:rsid w:val="11641C95"/>
    <w:rsid w:val="1457547C"/>
    <w:rsid w:val="147A357D"/>
    <w:rsid w:val="14C63838"/>
    <w:rsid w:val="152F7E36"/>
    <w:rsid w:val="156D0294"/>
    <w:rsid w:val="15C41650"/>
    <w:rsid w:val="16970417"/>
    <w:rsid w:val="174E5C33"/>
    <w:rsid w:val="17D14778"/>
    <w:rsid w:val="180715CC"/>
    <w:rsid w:val="18465780"/>
    <w:rsid w:val="1AB23575"/>
    <w:rsid w:val="1C0466A8"/>
    <w:rsid w:val="1C364BBA"/>
    <w:rsid w:val="1CCA3869"/>
    <w:rsid w:val="1CF71123"/>
    <w:rsid w:val="1CFC4FCF"/>
    <w:rsid w:val="1D7D3B03"/>
    <w:rsid w:val="207F2647"/>
    <w:rsid w:val="217307DA"/>
    <w:rsid w:val="22C97E48"/>
    <w:rsid w:val="23B26ED2"/>
    <w:rsid w:val="23B762FF"/>
    <w:rsid w:val="24066C35"/>
    <w:rsid w:val="245C0772"/>
    <w:rsid w:val="27202030"/>
    <w:rsid w:val="27397933"/>
    <w:rsid w:val="29552D45"/>
    <w:rsid w:val="2C627C4F"/>
    <w:rsid w:val="2C773E2D"/>
    <w:rsid w:val="2CA24213"/>
    <w:rsid w:val="2CEC0F06"/>
    <w:rsid w:val="2D2B3EDE"/>
    <w:rsid w:val="2E832474"/>
    <w:rsid w:val="30DF2710"/>
    <w:rsid w:val="32596A25"/>
    <w:rsid w:val="342F3A6A"/>
    <w:rsid w:val="35683252"/>
    <w:rsid w:val="35F966E1"/>
    <w:rsid w:val="364E7665"/>
    <w:rsid w:val="36D601E8"/>
    <w:rsid w:val="371C5AC4"/>
    <w:rsid w:val="383143C8"/>
    <w:rsid w:val="389D2E5E"/>
    <w:rsid w:val="38E8560F"/>
    <w:rsid w:val="3A7E7074"/>
    <w:rsid w:val="3B00217F"/>
    <w:rsid w:val="3B5211DC"/>
    <w:rsid w:val="3C340801"/>
    <w:rsid w:val="3D9267FC"/>
    <w:rsid w:val="3ECF32FA"/>
    <w:rsid w:val="40204729"/>
    <w:rsid w:val="40F7192E"/>
    <w:rsid w:val="4198777F"/>
    <w:rsid w:val="43654233"/>
    <w:rsid w:val="44B07A08"/>
    <w:rsid w:val="45BB5620"/>
    <w:rsid w:val="46312885"/>
    <w:rsid w:val="46363230"/>
    <w:rsid w:val="485A31EE"/>
    <w:rsid w:val="490258E8"/>
    <w:rsid w:val="49342513"/>
    <w:rsid w:val="4A885859"/>
    <w:rsid w:val="4C516396"/>
    <w:rsid w:val="4DBE70C8"/>
    <w:rsid w:val="4EE90FA3"/>
    <w:rsid w:val="4F566AB1"/>
    <w:rsid w:val="4F87539D"/>
    <w:rsid w:val="52397E18"/>
    <w:rsid w:val="52464F50"/>
    <w:rsid w:val="529275A5"/>
    <w:rsid w:val="53DE7450"/>
    <w:rsid w:val="55530616"/>
    <w:rsid w:val="55FC3817"/>
    <w:rsid w:val="55FF1662"/>
    <w:rsid w:val="56C56F56"/>
    <w:rsid w:val="57C46052"/>
    <w:rsid w:val="5A4C3E5A"/>
    <w:rsid w:val="5AF97E18"/>
    <w:rsid w:val="5B4E3863"/>
    <w:rsid w:val="5C1100E2"/>
    <w:rsid w:val="5C175F8D"/>
    <w:rsid w:val="5CEA1B7D"/>
    <w:rsid w:val="5D8C3A2F"/>
    <w:rsid w:val="5DA327CA"/>
    <w:rsid w:val="5F230066"/>
    <w:rsid w:val="616B0426"/>
    <w:rsid w:val="61B91426"/>
    <w:rsid w:val="62B03E2D"/>
    <w:rsid w:val="62C61163"/>
    <w:rsid w:val="6340510E"/>
    <w:rsid w:val="65386C6F"/>
    <w:rsid w:val="65DB3287"/>
    <w:rsid w:val="67784E22"/>
    <w:rsid w:val="698D12C7"/>
    <w:rsid w:val="6A3C65A4"/>
    <w:rsid w:val="6B056872"/>
    <w:rsid w:val="6B910106"/>
    <w:rsid w:val="6BC1223C"/>
    <w:rsid w:val="6BE33FA7"/>
    <w:rsid w:val="6C6178D9"/>
    <w:rsid w:val="6D237483"/>
    <w:rsid w:val="6E5F1847"/>
    <w:rsid w:val="6F566DDC"/>
    <w:rsid w:val="70B34FC2"/>
    <w:rsid w:val="73CC7AC9"/>
    <w:rsid w:val="747554DC"/>
    <w:rsid w:val="74D741CC"/>
    <w:rsid w:val="7548217D"/>
    <w:rsid w:val="754F0876"/>
    <w:rsid w:val="77C16289"/>
    <w:rsid w:val="78930A25"/>
    <w:rsid w:val="7A835A7B"/>
    <w:rsid w:val="7A9018C8"/>
    <w:rsid w:val="7C42718D"/>
    <w:rsid w:val="7C6A78A5"/>
    <w:rsid w:val="7D783DA2"/>
    <w:rsid w:val="7E0D28D9"/>
    <w:rsid w:val="7E9B59A3"/>
    <w:rsid w:val="7F141322"/>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6">
    <w:name w:val="Body Text"/>
    <w:basedOn w:val="1"/>
    <w:link w:val="22"/>
    <w:qFormat/>
    <w:uiPriority w:val="0"/>
    <w:pPr>
      <w:snapToGrid w:val="0"/>
      <w:spacing w:before="120" w:after="120" w:line="360" w:lineRule="auto"/>
    </w:pPr>
    <w:rPr>
      <w:rFonts w:ascii="宋体" w:hAnsi="宋体"/>
      <w:sz w:val="24"/>
      <w:szCs w:val="20"/>
    </w:r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23"/>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rPr>
      <w:rFonts w:ascii="Times New Roman" w:hAnsi="Times New Roman" w:eastAsia="宋体" w:cs="Times New Roman"/>
    </w:rPr>
  </w:style>
  <w:style w:type="character" w:styleId="17">
    <w:name w:val="Hyperlink"/>
    <w:basedOn w:val="14"/>
    <w:qFormat/>
    <w:uiPriority w:val="0"/>
    <w:rPr>
      <w:rFonts w:ascii="Times New Roman" w:hAnsi="Times New Roman" w:eastAsia="宋体" w:cs="Times New Roman"/>
      <w:color w:val="0000FF"/>
      <w:u w:val="single"/>
    </w:rPr>
  </w:style>
  <w:style w:type="paragraph" w:customStyle="1" w:styleId="18">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9">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0">
    <w:name w:val="Char1"/>
    <w:basedOn w:val="1"/>
    <w:qFormat/>
    <w:uiPriority w:val="0"/>
  </w:style>
  <w:style w:type="character" w:customStyle="1" w:styleId="21">
    <w:name w:val="标题 3 字符"/>
    <w:link w:val="5"/>
    <w:semiHidden/>
    <w:qFormat/>
    <w:uiPriority w:val="0"/>
    <w:rPr>
      <w:b/>
      <w:bCs/>
      <w:kern w:val="2"/>
      <w:sz w:val="32"/>
      <w:szCs w:val="32"/>
    </w:rPr>
  </w:style>
  <w:style w:type="character" w:customStyle="1" w:styleId="22">
    <w:name w:val="正文文本 字符"/>
    <w:link w:val="6"/>
    <w:qFormat/>
    <w:uiPriority w:val="0"/>
    <w:rPr>
      <w:rFonts w:ascii="宋体" w:hAnsi="宋体"/>
      <w:kern w:val="2"/>
      <w:sz w:val="24"/>
    </w:rPr>
  </w:style>
  <w:style w:type="character" w:customStyle="1" w:styleId="23">
    <w:name w:val="纯文本 字符"/>
    <w:link w:val="8"/>
    <w:qFormat/>
    <w:uiPriority w:val="0"/>
    <w:rPr>
      <w:rFonts w:ascii="宋体" w:hAnsi="Courier New"/>
      <w:kern w:val="2"/>
      <w:sz w:val="21"/>
    </w:rPr>
  </w:style>
  <w:style w:type="paragraph" w:customStyle="1" w:styleId="24">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pPr>
    <w:rPr>
      <w:rFonts w:ascii="Arial" w:hAnsi="Arial"/>
      <w:kern w:val="0"/>
      <w:sz w:val="24"/>
    </w:rPr>
  </w:style>
  <w:style w:type="paragraph" w:styleId="26">
    <w:name w:val="List Paragraph"/>
    <w:basedOn w:val="1"/>
    <w:qFormat/>
    <w:uiPriority w:val="99"/>
    <w:pPr>
      <w:ind w:firstLine="420" w:firstLineChars="200"/>
    </w:pPr>
  </w:style>
  <w:style w:type="character" w:customStyle="1" w:styleId="27">
    <w:name w:val="*正文 Char"/>
    <w:link w:val="28"/>
    <w:qFormat/>
    <w:uiPriority w:val="0"/>
    <w:rPr>
      <w:rFonts w:ascii="宋体" w:hAnsi="宋体"/>
      <w:sz w:val="24"/>
      <w:szCs w:val="24"/>
      <w:lang w:val="zh-CN" w:eastAsia="zh-CN"/>
    </w:rPr>
  </w:style>
  <w:style w:type="paragraph" w:customStyle="1" w:styleId="28">
    <w:name w:val="*正文"/>
    <w:basedOn w:val="1"/>
    <w:link w:val="27"/>
    <w:qFormat/>
    <w:uiPriority w:val="0"/>
    <w:pPr>
      <w:jc w:val="left"/>
    </w:pPr>
    <w:rPr>
      <w:rFonts w:ascii="宋体" w:hAnsi="宋体"/>
      <w:kern w:val="0"/>
      <w:sz w:val="24"/>
      <w:lang w:val="zh-CN" w:eastAsia="zh-CN"/>
    </w:rPr>
  </w:style>
  <w:style w:type="paragraph" w:customStyle="1" w:styleId="29">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30">
    <w:name w:val="font21"/>
    <w:basedOn w:val="14"/>
    <w:qFormat/>
    <w:uiPriority w:val="0"/>
    <w:rPr>
      <w:rFonts w:hint="eastAsia" w:ascii="宋体" w:hAnsi="宋体" w:eastAsia="宋体" w:cs="宋体"/>
      <w:color w:val="000000"/>
      <w:sz w:val="22"/>
      <w:szCs w:val="22"/>
      <w:u w:val="none"/>
    </w:rPr>
  </w:style>
  <w:style w:type="paragraph" w:customStyle="1" w:styleId="31">
    <w:name w:val="null3"/>
    <w:hidden/>
    <w:qFormat/>
    <w:uiPriority w:val="0"/>
    <w:rPr>
      <w:rFonts w:hint="eastAsia" w:asciiTheme="minorHAnsi" w:hAnsiTheme="minorHAnsi" w:eastAsiaTheme="minorEastAsia" w:cstheme="minorBidi"/>
      <w:lang w:val="en-US" w:eastAsia="zh-Hans"/>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6065</Words>
  <Characters>6497</Characters>
  <Lines>88</Lines>
  <Paragraphs>24</Paragraphs>
  <TotalTime>37</TotalTime>
  <ScaleCrop>false</ScaleCrop>
  <LinksUpToDate>false</LinksUpToDate>
  <CharactersWithSpaces>7190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2022-11-25T08:50:00Z</dcterms:created>
  <dc:creator>Administrator</dc:creator>
  <cp:lastModifiedBy>晴</cp:lastModifiedBy>
  <cp:lastPrinted>2023-04-18T08:08:00Z</cp:lastPrinted>
  <dcterms:modified xsi:type="dcterms:W3CDTF">2023-06-27T09:17:39Z</dcterms:modified>
  <dc:title>防火门购销合同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37E173F2AD05480BA6986BEF867C8481_13</vt:lpwstr>
  </property>
</Properties>
</file>